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7D" w:rsidRPr="00222E7D" w:rsidRDefault="00222E7D" w:rsidP="00222E7D">
      <w:pPr>
        <w:rPr>
          <w:rFonts w:ascii="Times New Roman" w:hAnsi="Times New Roman" w:cs="Times New Roman"/>
          <w:sz w:val="28"/>
          <w:szCs w:val="28"/>
        </w:rPr>
      </w:pPr>
      <w:bookmarkStart w:id="0" w:name="_GoBack"/>
      <w:r w:rsidRPr="00222E7D">
        <w:rPr>
          <w:rFonts w:ascii="Times New Roman" w:hAnsi="Times New Roman" w:cs="Times New Roman"/>
          <w:sz w:val="28"/>
          <w:szCs w:val="28"/>
        </w:rPr>
        <w:t>Лекция 6. Немецкая классическая философия</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1.</w:t>
      </w:r>
      <w:r w:rsidRPr="00222E7D">
        <w:rPr>
          <w:rFonts w:ascii="Times New Roman" w:hAnsi="Times New Roman" w:cs="Times New Roman"/>
          <w:sz w:val="28"/>
          <w:szCs w:val="28"/>
        </w:rPr>
        <w:tab/>
        <w:t>Основные направления и черты немецкой классической философии.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2.</w:t>
      </w:r>
      <w:r w:rsidRPr="00222E7D">
        <w:rPr>
          <w:rFonts w:ascii="Times New Roman" w:hAnsi="Times New Roman" w:cs="Times New Roman"/>
          <w:sz w:val="28"/>
          <w:szCs w:val="28"/>
        </w:rPr>
        <w:tab/>
        <w:t>Основатель немецкой классической философии И.Кант и основная проблематика его творчества.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3.</w:t>
      </w:r>
      <w:r w:rsidRPr="00222E7D">
        <w:rPr>
          <w:rFonts w:ascii="Times New Roman" w:hAnsi="Times New Roman" w:cs="Times New Roman"/>
          <w:sz w:val="28"/>
          <w:szCs w:val="28"/>
        </w:rPr>
        <w:tab/>
        <w:t>Г. Гегель – основатель диалектического учения.</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4.</w:t>
      </w:r>
      <w:r w:rsidRPr="00222E7D">
        <w:rPr>
          <w:rFonts w:ascii="Times New Roman" w:hAnsi="Times New Roman" w:cs="Times New Roman"/>
          <w:sz w:val="28"/>
          <w:szCs w:val="28"/>
        </w:rPr>
        <w:tab/>
        <w:t>Философия Людвига Фейербаха.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1.Немецкая классическая философия представляет собой влиятельное течение философской мысли Нового времени. К этому течению относится философское учение И. Канта, И. Фихте, Г. Гегеля, Ф. Шеллинга, Л. Фейербаха. Они по-новому поставили многие философские и мировоззренческие проблемы, которые не в состоянии были решить ни рационализм, ни эмпиризм, ни просвещение. Этих мыслителей сближают общие идейно-теоретические корни, преемственность в постановке и разрешении проблем. Под «классической» понимается высочайший уровень ее представителей и значимость решаемых этой философией проблем.</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Вершиной развития классической философской мысли считаются достижения немецкой классической философии конца XVIII – пepвой половины XIX вв. Немецкая классическая философия создала универсальную и всеобъемлющую картину мира, систематизировала основные знания человечества о природе, обществе, о процессе познания. Наивысшие достижения философской классики относятся к творчеству Иммануила Канта,  Георга Вильгельма Фридриха Гегеля  и Людвига Фейербаха.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Характерные черты немецкой классической философии.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1. Особое понимание роли философии в истории человечества,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 развитии мировой культуры. Классические немецкие философы полагали, что философия призвана быть критической coвестью культуры, «душой» культуры.</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2. Исследовались не только человеческая история, но и человеческая сущность.</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3. Все представители классической немецкой философии относились к философии как к специальной системе философских идей.</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4. Классическая немецкая философия разрабатывала целостную концепцию диалектики.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5. Классическая немецкая философия подчеркивала роль философии в разработке проблем гуманизма и предприняла попытки осмыслить человеческую жизнедеятельность.</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lastRenderedPageBreak/>
        <w:t>Можно утверждать, что представители классической немецкой философии пошли вслед за просветителями XVIII в., и, прежде всего французскими просветителями, провозгласив человека господином Природы и духа, утверждая могущество разума. Одновременно они явились и выразителями той социально-экономической, политической и духовной атмосферы, которая их окружала: феодальная раздробленность Германии, отсутствие национального единства, ориентация развивающейся буржуазии на различные компромиссы (так как она после Великой французской революции испытывала страх перед любым революционным развитием); желание иметь сильную монархическую власть и военную мощь.</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2. Иммануил Кант (1724-1804) – основоположник классической немецкой философии совершил переворот в философии суть которого состоит в рассмотрении познания как деятельности, протекающей по своим законам. Главными произведениями являются: «Критика чистого разума» (теория познания), «Критика практического разума» (этическое учение), «Критика способности суждения» (эстетика).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Творчество Канта делится на два периода: докритический (с 1746 до 1770-х гг.) и критический (с 1770-х гг. до его смерти). В докритический период Кант занимался главным образом космологической проблематикой, т. е. вопросами происхождения и развития Вселенной. В своем труде «Всеобщая естественная история и теория неба» Кант обосновывает идею самообразования Вселенной из «первоначальной "Туманности». Кант дал объяснение возникновения Солнечной системы, опираясь на законы Ньютона. По Канту, Космос (природа) не является неизменным, внеисторичным образованием, а находится в постоянном движении, развитии. Космологическая концепция Канта в дальнейшем была развита Лапласом и вошла в историю под названием «гипотезы Канта—Лапласа».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Второй, важнейший, период деятельности Канта связан с переходом от онтологической, космологической проблематики к вопросам гносеологического и этического порядка. Этот период называется «критическим», так как он связан с выходом двух важнейших работ Канта: «Критика чистого разума», в которой он подверг критике познавательные возможности человека, и «Критика практического разума», в которой разбирается природа человеческой нравственности. В этих работах Кант сформулировал свои основные вопросы: «Что я могу знать?», «Что я должен делать?» и «На что я могу надеяться?» В ответах на эти вопросы раскрывается сущность его философской системы.</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В своей теории познания Кант ставит вопрос о границах и способностях человека познавать мир. Теория познания Канта явилась шагом вперед по сравнению с философией ХVII века уже потому, что она снимает </w:t>
      </w:r>
      <w:r w:rsidRPr="00222E7D">
        <w:rPr>
          <w:rFonts w:ascii="Times New Roman" w:hAnsi="Times New Roman" w:cs="Times New Roman"/>
          <w:sz w:val="28"/>
          <w:szCs w:val="28"/>
        </w:rPr>
        <w:lastRenderedPageBreak/>
        <w:t xml:space="preserve">противопоставление чувственного и рационального познания и стремится создать целостную систему познания, в которой чувственное и рациональное познание представлены как взаимосвязанные способности человека, как необходимые условия познания. </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 Кант выделяет три способности человека познавать мир: чувственное познание, рассудок и разум. Чувственное познание дает нам лишь внешний образ предмета, т.е. явление. Чувственное познание основывается на опытных данных, а опытное знание бесконечно. </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Знание, добытое опытным путем, Кант называет феноменом, т.е. явлением. Феномен – это «вещь для нас», т.е. такое знание, по мнению Канта, которое может неограниченно обогащаться и углубляться, но оно не приблизит нас к познанию сущности, т.е. к ноумену, «вещи в себе». «Вещь в себе» в теории познания Канта свидетельствует о невозможности познать сущность предметов, что указывает на агностицизм в его теории познания. Чувственное познание дает нам являющееся знание о мире и основано на эмпирических данных.</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 «Вещь в себе», в принципе, - непознаваемый объект. Знаем, что она существует, но не знаем, что собой представляет. Познание и «вещь в себе» несовместимы. «Вещь в себе» может раскрыться только через веру. Кант делит знание на несовершенное и совершенное (истинно научное). Последнее - достоверное, всеобщее знание. Оно из опыта невозможно, носит внеэмпирический, доопытный характер, априорно.</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Весь априорный аппарат познания называется у Канта трансцендентальным знанием, без которого невозможен познавательный процесс и без которого невозможно мыслить ни один предмет нашего опыта.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 этике Канта человек рассматривается не как пассивное создание природы, он способен к самосовершенствованию. Вслед за Руссо считает, что возможность свободы в обществе обусловливается уважением индивида к другим равным ему существам. Кант формулирует нравственный закон по названию «категорический императив», которому должны, безусловно, следовать люди.Смысл этого закона Кант выражает так: «Поступай так, как ты бы хотел, чтобы к тебе относились другие».</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Практические действия человека состоят из его поступков. Люди прославляли себя не только произведениями рук и ума, но и стойкостью, с которой они отказывались от недостойных действий. Подлинное уважение у Канта вызывает человек, не изменивший чувству долга. Категория долга является центральной в этике Канта, потому что долг оказывает более сильное влияние на человека, чем другие мотивы. Долг – это непреложная обязанность, а потому человек не должен ожидать наград ни в этом, ни в том </w:t>
      </w:r>
      <w:r w:rsidRPr="00222E7D">
        <w:rPr>
          <w:rFonts w:ascii="Times New Roman" w:hAnsi="Times New Roman" w:cs="Times New Roman"/>
          <w:sz w:val="28"/>
          <w:szCs w:val="28"/>
        </w:rPr>
        <w:lastRenderedPageBreak/>
        <w:t>мире, а исполнять свой долг безотносительно к каким-либо надеждам. Долг, считает Кант, это «мост» между личным счастьем и общественным долгом.</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Большое значение придает Кант категории «свобода». Свобода для Канта означала способность разумного человека самому устанавливать для себя закон в качестве необходимого и универсального (закон для него самого, который одновременно является законом для всех). С помощью нравственного императива человек может осуществлять самоконтроль над собственным поведением.</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Кант считает, что человек должен стать целью общественного развития. И критикует религию, которая ограничивает свободу человека и унижает его человеческое достоинство.</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3. Георг Вильгельм Фридрих Гегель (1770-1831) – один из самых выдающихся философов своего времени, представитель немецкого классического идеализма. Философия Гегеля считается вершиной западной философской мысли Нового времени.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Основные философские произведения. Гегеля: «Феноменология духа», «Наука логики», «Энциклопедия философских наук». </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 работе «Феноменология духа» Гегель  представил свою систему объективного идеализма. В работе был показан процесс «явления», разворачивания «мирового разума». Мировой разум у Гегеля – это мышление человечества, обладающее творческой способностью, духовное культурное наследие, выраженное на самом высоком абстрактном уровне, в умозрительной форме.</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Мировой разум развивается в силу присущих ему противоположностей, а развитие свое начинает с абсолютной идеи. Абсолютная идея у Гегеля - это свернутое на себя знание, о котором в начале пути развития ничего нельзя сказать, но разворачиваясь в истории человечества, абсолютная идея превращается в гегелевской философии в абсолютный дух. Иными словами, гегелевская философия является развернутым мировым разумом или абсолютным духом.</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 творчестве Гегеля  немецкая классическая философия  достигла своего расцвета: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была создана монистическая система объективного идеализма,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систематизированы законы и категории философии,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философия приобрела вид законченной научной дисциплины. Гегель констатировал: «Я взял на себя труд способствовать возвышению философии до уровня науки».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lastRenderedPageBreak/>
        <w:t>•</w:t>
      </w:r>
      <w:r w:rsidRPr="00222E7D">
        <w:rPr>
          <w:rFonts w:ascii="Times New Roman" w:hAnsi="Times New Roman" w:cs="Times New Roman"/>
          <w:sz w:val="28"/>
          <w:szCs w:val="28"/>
        </w:rPr>
        <w:tab/>
        <w:t>панлогизм является основой философской мысли Гегеля,</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Гегель создает теорию диалектики, описав ее в трех законах. Кантовской «вещи в себе» он противопоставил диалектический переход явления в сущность и обратно, заявив: «Сущность является, а явление – существенно».</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Итак, мировой разум, обладающий творческой способностью, которая реализуется в философии Гегеля до мирового духа, раскрывается в мышлении человечества через борьбу противоположных категорий философии. Каждая пара категорий в процессе мышления на основе диалектики создает новые пары категорий – это и есть путь создания гегелевской системы объективного идеализма.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Вся история развития абсолютной идеи по Гегелю является историей саморазвития мирового разума, носителями которого являются конкретные народы. Эти народы могут находиться на разных ступенях развития: одни уже прошли высшую точку развития, другие находятся в середине пути, третьи только нарождаются, но каждый народ вносит свою лепту в процесс восходящего самосознания Мирового Духа. На этой основе создавалась монистическая теория объективного идеализма.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Гегель считает, что благодаря мышлению человек обнаруживает тождественность субъекта и объекта. Эту тождественность Гегель называет абсолютным понятием. Обнаружение понятий, понимание человеком их достоинств вынуждает начинать философствовать не с субъекта, а с самих понятий. Философия – это постижение мира в понятиях. Для того чтобы возвысить философию до уровня науки, Гегель строит систему понятий и старается вывести из одного понятия последующие. Философия у Гегеля становится наукой понятий, логикой движения понятий, диалектической логикой.</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Причиной движения идей являются противоречия. Противоречия неискоренимы и присущи каждой идее, именно они вынуждают идти человека от одной идеи к другой, более совершенной, не абстрактной, а конкретной. От логики Гегель переходит к философии природы. Созидательницей природы является идея, она порождает природу. Природа развивалась поэтапно: механизм, химизм, организм. Благодаря глубине и силе диалектической мысли Гегель в «Философии природы» высказал ряд ценных догадок о взаимной связи между отдельными ступенями органической и неорганической природы и закономерности всех явлений в мире.</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Но, пожалуй, самое большое достижение гегелевской философии заключалось в создании диалектической теории. Диалектика Гегеля </w:t>
      </w:r>
      <w:r w:rsidRPr="00222E7D">
        <w:rPr>
          <w:rFonts w:ascii="Times New Roman" w:hAnsi="Times New Roman" w:cs="Times New Roman"/>
          <w:sz w:val="28"/>
          <w:szCs w:val="28"/>
        </w:rPr>
        <w:lastRenderedPageBreak/>
        <w:t>основывалась на триаде: тезис – антитезис – синтез, которая представляла собой диалектический цикл развития. Завершающийся цикл развития порождает новый и т.д. Ничто новое не возникает на голом месте, старое является основанием для нового витка развития.</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Развитие абсолютной идеи у Гегеля основывается на законах диалектики, которые и составляют его теорию диалектики: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закон перехода количественных изменений в качественные, указывающий на то, как в старом, в результате количественных накоплений, возникает новое качество,</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закон единства и борьбы противоположностей, указывающий на источник саморазвития,</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w:t>
      </w:r>
      <w:r w:rsidRPr="00222E7D">
        <w:rPr>
          <w:rFonts w:ascii="Times New Roman" w:hAnsi="Times New Roman" w:cs="Times New Roman"/>
          <w:sz w:val="28"/>
          <w:szCs w:val="28"/>
        </w:rPr>
        <w:tab/>
        <w:t>закон отрицания отрицания, указывающий на преемственность в развитии между старым и новым, спиралевидный и прогрессивный характер развития как объективную закономерность.</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Диалектика Гегеля хотя и была диалектикой саморазвития абсолютного духа, но в ней гениально угадывалась диалектика природы, общества и самого познания. Она выражала веру и надежду в прогресс разума и науки, в свободу развития общества и личности.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Сам Гегель так оценивает диалектику: «Диалектика есть... движущая душа всякого научного развертывания мысли и представляет собой принцип, который один вносит в содержание науки внутреннею связь и закономерность».</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Идеалом общественной жизни для Гегеля было общество, в котором провозглашалась свобода и принцип достоинства человеческой личности. Гегель устанавливает четкий критерий периодизации всемирной истории: им является прогресс в самопознании Мирового Разума, иными словами, осознание Мировым Разумом своей свободы.</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Действительную историю каждого народа он связывает с государственностью, народ без государственного устройства не имеет собственно никакой истории. История как саморазвитие Мирового Духа являлась высшим этапом развития философии Гегеля. Свою концепцию философии истории Гегель выстраивает на основе принципов монизма, историзма и объективности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 xml:space="preserve">Большое внимание уделяет в своей философии Гегель проблеме человека, он считает, что человеческая жизнь должна быть построена на требованиях разума, а становление самого человека должно осуществляться в процессе труда. Труд для Гегеля – это основа экономических отношений и </w:t>
      </w:r>
      <w:r w:rsidRPr="00222E7D">
        <w:rPr>
          <w:rFonts w:ascii="Times New Roman" w:hAnsi="Times New Roman" w:cs="Times New Roman"/>
          <w:sz w:val="28"/>
          <w:szCs w:val="28"/>
        </w:rPr>
        <w:lastRenderedPageBreak/>
        <w:t xml:space="preserve">экономических систем, которые дифференцируют людей на социальные слои общества. </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4. Людвиг Фейербах (1804-1872) в ряду немецких философов является представителем материалистического направления. Но прежде чем стать материалистом, Фейербах прошел школу гегелевской философии и вскоре обнаружил ее ограниченность. В своей философии он опирается на  материалистические воззрения и утверждает, что новая философия должна основываться на естественных науках, а не на теологии. Под абсолютной идеей Гегеля он увидел Бога. Критикуя гегелевскую философию за пренебрежение живым человеком, за игнорирование чувств как источника познания, Фейербах за исходный пункт своего учения принимает живого человека. В этом состоит антропологический подход в его философии. Фейербах отвергает идеалистическое учение о первичности мышления по отношению к бытию и доказывает, что сознание человека является свойством мозга, и оно вторично по отношению к бытию.</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Антропологизм Фейербаха имел свои недостатки, т.к. рассматривал человека как биологическое и физиологическое существо. Эта ошибка привела его к тому, что рассмотрение вопросов общественной жизни, он решает как идеалист. В понимании же природы он был последовательным материалистом. В 1939 году в работе «К критике философии Гегеля» он окончательно утверждается в своих материалистических взглядах.</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Главный его труд «Сущность христианства» (1841 г.), в котором он заявил, что Бог есть сущность человека, мысленно освобожденная от границ индивидуального, телесного человека. Эта сущность, отделенная от человека, почитается как некая другая самостоятельная сущность, то-есть сам Бог.</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Отвергнув идеализм Гегеля, Фейербах не понял его диалектику. И, как выразился по этому случаю Фридрих Энгельс, «вместе с грязной водой (идеализмом – З.Б.) выплеснул и ребенка»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Л. Фейербах рассматривает материю как природное объективное начало мира, глубоко анализирует такие свойства материи, как движение, пространство и время. Он разработал теорию познания, в которой выступает как сенсуалист, высоко оценивая роль чувств в познании. Он полагал, что человек познает мир через свои ощущения, которые рассматривал как проявление природы. Фейербах обосновал высокую роль чувств в познании. Он отстаивал объективную ценность человека в системе мира, критикуя религиозные представления о человеке как творении Бога; разработал основные принципы гуманизма, исходя из представлений о том, что человек – совершенная часть природы.</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lastRenderedPageBreak/>
        <w:t>Фейербах является родоначальником антропологического материализма, но в то же время он оставался идеалистом в понимании общества. Он утверждал, что исторические эпохи различаются переменами в религиозном сознании. Христианство провозглашает любовь как главную творческую духовную силу, изменяющую мораль, отношение человека к человеку. По Фейербаху, любовь к Богу выражает и любовь к человеку, так как Бог есть отчужденная сущность человека. Через религию человек выражает свое чувство любви, устремленное к бессмертию. В этом духовном стремлении выражены и родовая сущность человека, и его идущая от родовой сущности идеальная сущность. Нравственное перерождение людей для Фейербаха становится двигателем общественного развития. Его философия завершила классический этап немецкой философии и заложила основы немецкого материализма.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Рекомендуемая литература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[1, с. 133 - 141],</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[2, с. 64 - 76],</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[4, с. 100 - 113].</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Контрольные вопросы</w:t>
      </w:r>
    </w:p>
    <w:p w:rsidR="00222E7D" w:rsidRPr="00222E7D" w:rsidRDefault="00222E7D" w:rsidP="00222E7D">
      <w:pPr>
        <w:rPr>
          <w:rFonts w:ascii="Times New Roman" w:hAnsi="Times New Roman" w:cs="Times New Roman"/>
          <w:sz w:val="28"/>
          <w:szCs w:val="28"/>
        </w:rPr>
      </w:pP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1.</w:t>
      </w:r>
      <w:r w:rsidRPr="00222E7D">
        <w:rPr>
          <w:rFonts w:ascii="Times New Roman" w:hAnsi="Times New Roman" w:cs="Times New Roman"/>
          <w:sz w:val="28"/>
          <w:szCs w:val="28"/>
        </w:rPr>
        <w:tab/>
        <w:t>Каковы основные направления и характерные черты классической немецкой философии?</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2.</w:t>
      </w:r>
      <w:r w:rsidRPr="00222E7D">
        <w:rPr>
          <w:rFonts w:ascii="Times New Roman" w:hAnsi="Times New Roman" w:cs="Times New Roman"/>
          <w:sz w:val="28"/>
          <w:szCs w:val="28"/>
        </w:rPr>
        <w:tab/>
        <w:t>По мнению  И. Канта, на какие вопросы должна ответить философия?</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3.</w:t>
      </w:r>
      <w:r w:rsidRPr="00222E7D">
        <w:rPr>
          <w:rFonts w:ascii="Times New Roman" w:hAnsi="Times New Roman" w:cs="Times New Roman"/>
          <w:sz w:val="28"/>
          <w:szCs w:val="28"/>
        </w:rPr>
        <w:tab/>
        <w:t>Значение понятий И.Канта «вещь для нас» и «вещь в себе».</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4.</w:t>
      </w:r>
      <w:r w:rsidRPr="00222E7D">
        <w:rPr>
          <w:rFonts w:ascii="Times New Roman" w:hAnsi="Times New Roman" w:cs="Times New Roman"/>
          <w:sz w:val="28"/>
          <w:szCs w:val="28"/>
        </w:rPr>
        <w:tab/>
        <w:t>Какой закон является источником морали у Канта?</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5.</w:t>
      </w:r>
      <w:r w:rsidRPr="00222E7D">
        <w:rPr>
          <w:rFonts w:ascii="Times New Roman" w:hAnsi="Times New Roman" w:cs="Times New Roman"/>
          <w:sz w:val="28"/>
          <w:szCs w:val="28"/>
        </w:rPr>
        <w:tab/>
        <w:t>Каковы особенности философии Канта докритического и критического периодов?</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6.</w:t>
      </w:r>
      <w:r w:rsidRPr="00222E7D">
        <w:rPr>
          <w:rFonts w:ascii="Times New Roman" w:hAnsi="Times New Roman" w:cs="Times New Roman"/>
          <w:sz w:val="28"/>
          <w:szCs w:val="28"/>
        </w:rPr>
        <w:tab/>
        <w:t>За что критикует Кант религию?</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7.    Что понимает Г.Гегель по категориями «мировой дух» и «чистый разум»?</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8.    В чём суть основных законов диалектики, сформулированных Гегелем?</w:t>
      </w:r>
    </w:p>
    <w:p w:rsidR="00222E7D" w:rsidRPr="00222E7D" w:rsidRDefault="00222E7D" w:rsidP="00222E7D">
      <w:pPr>
        <w:rPr>
          <w:rFonts w:ascii="Times New Roman" w:hAnsi="Times New Roman" w:cs="Times New Roman"/>
          <w:sz w:val="28"/>
          <w:szCs w:val="28"/>
        </w:rPr>
      </w:pPr>
      <w:r w:rsidRPr="00222E7D">
        <w:rPr>
          <w:rFonts w:ascii="Times New Roman" w:hAnsi="Times New Roman" w:cs="Times New Roman"/>
          <w:sz w:val="28"/>
          <w:szCs w:val="28"/>
        </w:rPr>
        <w:t>9.    Почему философию Л.Фейербаха называют антропологическим материализмом?</w:t>
      </w:r>
    </w:p>
    <w:bookmarkEnd w:id="0"/>
    <w:p w:rsidR="00222E7D" w:rsidRDefault="00222E7D" w:rsidP="00222E7D"/>
    <w:p w:rsidR="009E689A" w:rsidRDefault="009E689A"/>
    <w:sectPr w:rsidR="009E6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F6"/>
    <w:rsid w:val="00222E7D"/>
    <w:rsid w:val="009E689A"/>
    <w:rsid w:val="00A8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F3FFD-460A-48B4-9CBB-DD5F588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15139</Characters>
  <Application>Microsoft Office Word</Application>
  <DocSecurity>0</DocSecurity>
  <Lines>126</Lines>
  <Paragraphs>35</Paragraphs>
  <ScaleCrop>false</ScaleCrop>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2</cp:revision>
  <dcterms:created xsi:type="dcterms:W3CDTF">2021-10-27T09:08:00Z</dcterms:created>
  <dcterms:modified xsi:type="dcterms:W3CDTF">2021-10-27T09:09:00Z</dcterms:modified>
</cp:coreProperties>
</file>