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D" w:rsidRPr="00C355AD" w:rsidRDefault="00C355AD">
      <w:pPr>
        <w:rPr>
          <w:rFonts w:ascii="Times New Roman" w:hAnsi="Times New Roman" w:cs="Times New Roman"/>
          <w:sz w:val="28"/>
          <w:szCs w:val="28"/>
        </w:rPr>
      </w:pPr>
      <w:r w:rsidRPr="00C355AD">
        <w:rPr>
          <w:rFonts w:ascii="Times New Roman" w:hAnsi="Times New Roman" w:cs="Times New Roman"/>
          <w:sz w:val="28"/>
          <w:szCs w:val="28"/>
        </w:rPr>
        <w:t>ФИО студента _______________________________________________</w:t>
      </w:r>
    </w:p>
    <w:p w:rsidR="00F91C58" w:rsidRPr="00C355AD" w:rsidRDefault="00C355AD" w:rsidP="00C3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D">
        <w:rPr>
          <w:rFonts w:ascii="Times New Roman" w:hAnsi="Times New Roman" w:cs="Times New Roman"/>
          <w:b/>
          <w:sz w:val="28"/>
          <w:szCs w:val="28"/>
        </w:rPr>
        <w:t xml:space="preserve">Тест   №  4  по ТО </w:t>
      </w:r>
      <w:proofErr w:type="gramStart"/>
      <w:r w:rsidRPr="00C355A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C355AD" w:rsidRPr="00C355AD" w:rsidRDefault="00C355AD" w:rsidP="00C355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Рубильники и переключатели выполняют на токи:</w:t>
      </w:r>
    </w:p>
    <w:p w:rsidR="00C355AD" w:rsidRPr="00C355AD" w:rsidRDefault="00C355AD" w:rsidP="00C355A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от 5 до 10</w:t>
      </w:r>
      <w:proofErr w:type="gramStart"/>
      <w:r w:rsidRPr="00C355AD">
        <w:rPr>
          <w:color w:val="000000"/>
          <w:sz w:val="28"/>
          <w:szCs w:val="28"/>
        </w:rPr>
        <w:t xml:space="preserve"> А</w:t>
      </w:r>
      <w:proofErr w:type="gramEnd"/>
      <w:r w:rsidRPr="00C355AD">
        <w:rPr>
          <w:color w:val="000000"/>
          <w:sz w:val="28"/>
          <w:szCs w:val="28"/>
        </w:rPr>
        <w:t>;</w:t>
      </w:r>
    </w:p>
    <w:p w:rsidR="00C355AD" w:rsidRPr="00C355AD" w:rsidRDefault="00C355AD" w:rsidP="00C355A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от 50</w:t>
      </w:r>
      <w:proofErr w:type="gramStart"/>
      <w:r w:rsidRPr="00C355AD">
        <w:rPr>
          <w:color w:val="000000"/>
          <w:sz w:val="28"/>
          <w:szCs w:val="28"/>
        </w:rPr>
        <w:t xml:space="preserve"> А</w:t>
      </w:r>
      <w:proofErr w:type="gramEnd"/>
      <w:r w:rsidRPr="00C355AD">
        <w:rPr>
          <w:color w:val="000000"/>
          <w:sz w:val="28"/>
          <w:szCs w:val="28"/>
        </w:rPr>
        <w:t xml:space="preserve"> и выше;</w:t>
      </w:r>
      <w:bookmarkStart w:id="0" w:name="_GoBack"/>
      <w:bookmarkEnd w:id="0"/>
    </w:p>
    <w:p w:rsidR="00C355AD" w:rsidRPr="00C355AD" w:rsidRDefault="00C355AD" w:rsidP="00C355A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от 100</w:t>
      </w:r>
      <w:proofErr w:type="gramStart"/>
      <w:r w:rsidRPr="00C355AD">
        <w:rPr>
          <w:color w:val="000000"/>
          <w:sz w:val="28"/>
          <w:szCs w:val="28"/>
        </w:rPr>
        <w:t xml:space="preserve"> А</w:t>
      </w:r>
      <w:proofErr w:type="gramEnd"/>
      <w:r w:rsidRPr="00C355AD">
        <w:rPr>
          <w:color w:val="000000"/>
          <w:sz w:val="28"/>
          <w:szCs w:val="28"/>
        </w:rPr>
        <w:t xml:space="preserve"> и выше.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В рубильниках на токи от 100</w:t>
      </w:r>
      <w:proofErr w:type="gramStart"/>
      <w:r w:rsidRPr="00C355AD">
        <w:rPr>
          <w:b/>
          <w:color w:val="000000"/>
          <w:sz w:val="28"/>
          <w:szCs w:val="28"/>
        </w:rPr>
        <w:t xml:space="preserve"> А</w:t>
      </w:r>
      <w:proofErr w:type="gramEnd"/>
      <w:r w:rsidRPr="00C355AD">
        <w:rPr>
          <w:b/>
          <w:color w:val="000000"/>
          <w:sz w:val="28"/>
          <w:szCs w:val="28"/>
        </w:rPr>
        <w:t xml:space="preserve"> и выше контактное нажатие обеспечивается:</w:t>
      </w:r>
    </w:p>
    <w:p w:rsidR="00C355AD" w:rsidRPr="00C355AD" w:rsidRDefault="00C355AD" w:rsidP="00C355A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стальными пружинами;</w:t>
      </w:r>
    </w:p>
    <w:p w:rsidR="00C355AD" w:rsidRPr="00C355AD" w:rsidRDefault="00C355AD" w:rsidP="00C355A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за счет пружинящих свойств материала губок.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Время отключения токоограничивающих выключателей не должно превышать:</w:t>
      </w:r>
    </w:p>
    <w:p w:rsidR="00C355AD" w:rsidRPr="00C355AD" w:rsidRDefault="00C355AD" w:rsidP="00C355A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0,5 с;</w:t>
      </w:r>
    </w:p>
    <w:p w:rsidR="00C355AD" w:rsidRPr="00C355AD" w:rsidRDefault="00C355AD" w:rsidP="00C355A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0,05 с;</w:t>
      </w:r>
    </w:p>
    <w:p w:rsidR="00C355AD" w:rsidRPr="00C355AD" w:rsidRDefault="00C355AD" w:rsidP="00C355A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0,005 с.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Обеспечивать отключение больших токов короткого замыкания в ограниченном объеме должен следующий элемент: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главная контактная система (главные контакты),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дугогасящая система;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привод;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рубильник;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расцепляющее устройство;</w:t>
      </w:r>
    </w:p>
    <w:p w:rsidR="00C355AD" w:rsidRPr="00C355AD" w:rsidRDefault="00C355AD" w:rsidP="00C355A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вспомогательный контакт.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 xml:space="preserve">Для отключения выключателя при снижении напряжения ниже определенного уровня используются </w:t>
      </w:r>
      <w:proofErr w:type="spellStart"/>
      <w:r w:rsidRPr="00C355AD">
        <w:rPr>
          <w:b/>
          <w:color w:val="000000"/>
          <w:sz w:val="28"/>
          <w:szCs w:val="28"/>
        </w:rPr>
        <w:t>расцепители</w:t>
      </w:r>
      <w:proofErr w:type="spellEnd"/>
      <w:r w:rsidRPr="00C355AD">
        <w:rPr>
          <w:b/>
          <w:color w:val="000000"/>
          <w:sz w:val="28"/>
          <w:szCs w:val="28"/>
        </w:rPr>
        <w:t>:</w:t>
      </w:r>
    </w:p>
    <w:p w:rsidR="00C355AD" w:rsidRPr="00C355AD" w:rsidRDefault="00C355AD" w:rsidP="00C355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обратного тока;</w:t>
      </w:r>
    </w:p>
    <w:p w:rsidR="00C355AD" w:rsidRPr="00C355AD" w:rsidRDefault="00C355AD" w:rsidP="00C355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355AD">
        <w:rPr>
          <w:color w:val="000000"/>
          <w:sz w:val="28"/>
          <w:szCs w:val="28"/>
        </w:rPr>
        <w:t>токовые максимальные мгновенного или замедленного действия;</w:t>
      </w:r>
      <w:proofErr w:type="gramEnd"/>
    </w:p>
    <w:p w:rsidR="00C355AD" w:rsidRPr="00C355AD" w:rsidRDefault="00C355AD" w:rsidP="00C355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напряжения минимальные;</w:t>
      </w:r>
    </w:p>
    <w:p w:rsidR="00C355AD" w:rsidRPr="00C355AD" w:rsidRDefault="00C355AD" w:rsidP="00C355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тепловые.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 xml:space="preserve">Выключатели, гашение дуги в которых </w:t>
      </w:r>
      <w:proofErr w:type="gramStart"/>
      <w:r w:rsidRPr="00C355AD">
        <w:rPr>
          <w:b/>
          <w:color w:val="000000"/>
          <w:sz w:val="28"/>
          <w:szCs w:val="28"/>
        </w:rPr>
        <w:t>происходит в масле называются</w:t>
      </w:r>
      <w:proofErr w:type="gramEnd"/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воздушными;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воздушными автопневматическими;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масляными;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автогазовыми;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 xml:space="preserve">выключателями со </w:t>
      </w:r>
      <w:proofErr w:type="gramStart"/>
      <w:r w:rsidRPr="00C355AD">
        <w:rPr>
          <w:color w:val="000000"/>
          <w:sz w:val="28"/>
          <w:szCs w:val="28"/>
        </w:rPr>
        <w:t>сжатым</w:t>
      </w:r>
      <w:proofErr w:type="gramEnd"/>
      <w:r w:rsidRPr="00C355AD">
        <w:rPr>
          <w:color w:val="000000"/>
          <w:sz w:val="28"/>
          <w:szCs w:val="28"/>
        </w:rPr>
        <w:t xml:space="preserve"> </w:t>
      </w:r>
      <w:proofErr w:type="spellStart"/>
      <w:r w:rsidRPr="00C355AD">
        <w:rPr>
          <w:color w:val="000000"/>
          <w:sz w:val="28"/>
          <w:szCs w:val="28"/>
        </w:rPr>
        <w:t>элегазом</w:t>
      </w:r>
      <w:proofErr w:type="spellEnd"/>
      <w:r w:rsidRPr="00C355AD">
        <w:rPr>
          <w:color w:val="000000"/>
          <w:sz w:val="28"/>
          <w:szCs w:val="28"/>
        </w:rPr>
        <w:t>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электромагнитными;</w:t>
      </w:r>
    </w:p>
    <w:p w:rsidR="00C355AD" w:rsidRPr="00C355AD" w:rsidRDefault="00C355AD" w:rsidP="00C355A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вакуумными.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6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Выключатели, гашение дуги в которых осуществляется газами, которые выделяются из стенок камер под действием высокой температуры электрической дуги, называются: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воздушными;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воздушными автопневматическими;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масляными;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автогазовыми;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 xml:space="preserve">выключателями со </w:t>
      </w:r>
      <w:proofErr w:type="gramStart"/>
      <w:r w:rsidRPr="00C355AD">
        <w:rPr>
          <w:color w:val="000000"/>
          <w:sz w:val="28"/>
          <w:szCs w:val="28"/>
        </w:rPr>
        <w:t>сжатым</w:t>
      </w:r>
      <w:proofErr w:type="gramEnd"/>
      <w:r w:rsidRPr="00C355AD">
        <w:rPr>
          <w:color w:val="000000"/>
          <w:sz w:val="28"/>
          <w:szCs w:val="28"/>
        </w:rPr>
        <w:t xml:space="preserve"> </w:t>
      </w:r>
      <w:proofErr w:type="spellStart"/>
      <w:r w:rsidRPr="00C355AD">
        <w:rPr>
          <w:color w:val="000000"/>
          <w:sz w:val="28"/>
          <w:szCs w:val="28"/>
        </w:rPr>
        <w:t>элегазом</w:t>
      </w:r>
      <w:proofErr w:type="spellEnd"/>
      <w:r w:rsidRPr="00C355AD">
        <w:rPr>
          <w:color w:val="000000"/>
          <w:sz w:val="28"/>
          <w:szCs w:val="28"/>
        </w:rPr>
        <w:t>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электромагнитными;</w:t>
      </w:r>
    </w:p>
    <w:p w:rsidR="00C355AD" w:rsidRPr="00C355AD" w:rsidRDefault="00C355AD" w:rsidP="00C355A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вакуумными.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6" w:lineRule="atLeast"/>
        <w:ind w:left="0"/>
        <w:rPr>
          <w:b/>
          <w:color w:val="000000"/>
          <w:sz w:val="28"/>
          <w:szCs w:val="28"/>
        </w:rPr>
      </w:pPr>
      <w:proofErr w:type="gramStart"/>
      <w:r w:rsidRPr="00C355AD">
        <w:rPr>
          <w:b/>
          <w:color w:val="000000"/>
          <w:sz w:val="28"/>
          <w:szCs w:val="28"/>
        </w:rPr>
        <w:t>Аппараты, предназначенные для включения и отключения участков электрических цепей под напряжением при отсутствии нагрузочного тока называются</w:t>
      </w:r>
      <w:proofErr w:type="gramEnd"/>
      <w:r w:rsidRPr="00C355AD">
        <w:rPr>
          <w:b/>
          <w:color w:val="000000"/>
          <w:sz w:val="28"/>
          <w:szCs w:val="28"/>
        </w:rPr>
        <w:t>:</w:t>
      </w:r>
    </w:p>
    <w:p w:rsidR="00C355AD" w:rsidRPr="00C355AD" w:rsidRDefault="00C355AD" w:rsidP="00C355A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 w:rsidRPr="00C355AD">
        <w:rPr>
          <w:color w:val="000000"/>
          <w:sz w:val="28"/>
          <w:szCs w:val="28"/>
        </w:rPr>
        <w:t>расцепителями</w:t>
      </w:r>
      <w:proofErr w:type="spellEnd"/>
      <w:r w:rsidRPr="00C355AD">
        <w:rPr>
          <w:color w:val="000000"/>
          <w:sz w:val="28"/>
          <w:szCs w:val="28"/>
        </w:rPr>
        <w:t>;</w:t>
      </w:r>
    </w:p>
    <w:p w:rsidR="00C355AD" w:rsidRPr="00C355AD" w:rsidRDefault="00C355AD" w:rsidP="00C355A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разъединителями;</w:t>
      </w:r>
    </w:p>
    <w:p w:rsidR="00C355AD" w:rsidRPr="00C355AD" w:rsidRDefault="00C355AD" w:rsidP="00C355A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рубильниками.</w:t>
      </w:r>
    </w:p>
    <w:p w:rsidR="00C355AD" w:rsidRPr="00C355AD" w:rsidRDefault="00C355AD" w:rsidP="00C355AD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C355AD" w:rsidRPr="00C355AD" w:rsidRDefault="00C355AD" w:rsidP="00C355A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color w:val="000000"/>
          <w:sz w:val="28"/>
          <w:szCs w:val="28"/>
        </w:rPr>
      </w:pPr>
      <w:r w:rsidRPr="00C355AD">
        <w:rPr>
          <w:b/>
          <w:color w:val="000000"/>
          <w:sz w:val="28"/>
          <w:szCs w:val="28"/>
        </w:rPr>
        <w:t>Конструктивно короткозамыкатель представляет собой:</w:t>
      </w:r>
    </w:p>
    <w:p w:rsidR="00C355AD" w:rsidRPr="00C355AD" w:rsidRDefault="00C355AD" w:rsidP="00C355A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отделитель с быстродействующим приводом;</w:t>
      </w:r>
    </w:p>
    <w:p w:rsidR="00C355AD" w:rsidRPr="00C355AD" w:rsidRDefault="00C355AD" w:rsidP="00C355A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разъединитель с быстродействующим приводом;</w:t>
      </w:r>
    </w:p>
    <w:p w:rsidR="00C355AD" w:rsidRPr="00C355AD" w:rsidRDefault="00C355AD" w:rsidP="00C355A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55AD">
        <w:rPr>
          <w:color w:val="000000"/>
          <w:sz w:val="28"/>
          <w:szCs w:val="28"/>
        </w:rPr>
        <w:t>реактор с быстродействующим приводом.</w:t>
      </w:r>
    </w:p>
    <w:p w:rsidR="00C355AD" w:rsidRPr="00C355AD" w:rsidRDefault="00C355AD">
      <w:pPr>
        <w:rPr>
          <w:rFonts w:ascii="Times New Roman" w:hAnsi="Times New Roman" w:cs="Times New Roman"/>
          <w:sz w:val="28"/>
          <w:szCs w:val="28"/>
        </w:rPr>
      </w:pPr>
    </w:p>
    <w:sectPr w:rsidR="00C355AD" w:rsidRPr="00C3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7A"/>
    <w:multiLevelType w:val="multilevel"/>
    <w:tmpl w:val="8B6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66E8"/>
    <w:multiLevelType w:val="multilevel"/>
    <w:tmpl w:val="41B2C4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64ED"/>
    <w:multiLevelType w:val="multilevel"/>
    <w:tmpl w:val="59B8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D1FB6"/>
    <w:multiLevelType w:val="multilevel"/>
    <w:tmpl w:val="A20C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E7E0F"/>
    <w:multiLevelType w:val="multilevel"/>
    <w:tmpl w:val="91D656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85E6B"/>
    <w:multiLevelType w:val="multilevel"/>
    <w:tmpl w:val="D56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D0EB9"/>
    <w:multiLevelType w:val="multilevel"/>
    <w:tmpl w:val="E9F27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E17AA"/>
    <w:multiLevelType w:val="multilevel"/>
    <w:tmpl w:val="190057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065BC"/>
    <w:multiLevelType w:val="multilevel"/>
    <w:tmpl w:val="788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1C7B"/>
    <w:multiLevelType w:val="multilevel"/>
    <w:tmpl w:val="98E03C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40C9B"/>
    <w:multiLevelType w:val="multilevel"/>
    <w:tmpl w:val="8F2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5273D"/>
    <w:multiLevelType w:val="multilevel"/>
    <w:tmpl w:val="06AAE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B4C66"/>
    <w:multiLevelType w:val="multilevel"/>
    <w:tmpl w:val="5B74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42E22"/>
    <w:multiLevelType w:val="multilevel"/>
    <w:tmpl w:val="207EDD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B33DB"/>
    <w:multiLevelType w:val="multilevel"/>
    <w:tmpl w:val="3E7EC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4701F"/>
    <w:multiLevelType w:val="multilevel"/>
    <w:tmpl w:val="661A5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8531D"/>
    <w:multiLevelType w:val="multilevel"/>
    <w:tmpl w:val="728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248BE"/>
    <w:multiLevelType w:val="multilevel"/>
    <w:tmpl w:val="EE12D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F5F63"/>
    <w:multiLevelType w:val="multilevel"/>
    <w:tmpl w:val="451CB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60A4F"/>
    <w:multiLevelType w:val="multilevel"/>
    <w:tmpl w:val="2EF82A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C5A45"/>
    <w:multiLevelType w:val="multilevel"/>
    <w:tmpl w:val="B25C1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F6F0E"/>
    <w:multiLevelType w:val="multilevel"/>
    <w:tmpl w:val="57E082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E36E4"/>
    <w:multiLevelType w:val="multilevel"/>
    <w:tmpl w:val="0AFE0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61FA9"/>
    <w:multiLevelType w:val="multilevel"/>
    <w:tmpl w:val="BC28F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54CEE"/>
    <w:multiLevelType w:val="multilevel"/>
    <w:tmpl w:val="FE46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E4781"/>
    <w:multiLevelType w:val="multilevel"/>
    <w:tmpl w:val="B2C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94F34"/>
    <w:multiLevelType w:val="multilevel"/>
    <w:tmpl w:val="9B082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24"/>
  </w:num>
  <w:num w:numId="5">
    <w:abstractNumId w:val="18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22"/>
  </w:num>
  <w:num w:numId="12">
    <w:abstractNumId w:val="16"/>
  </w:num>
  <w:num w:numId="13">
    <w:abstractNumId w:val="21"/>
  </w:num>
  <w:num w:numId="14">
    <w:abstractNumId w:val="25"/>
  </w:num>
  <w:num w:numId="15">
    <w:abstractNumId w:val="20"/>
  </w:num>
  <w:num w:numId="16">
    <w:abstractNumId w:val="3"/>
  </w:num>
  <w:num w:numId="17">
    <w:abstractNumId w:val="26"/>
  </w:num>
  <w:num w:numId="18">
    <w:abstractNumId w:val="12"/>
  </w:num>
  <w:num w:numId="19">
    <w:abstractNumId w:val="19"/>
  </w:num>
  <w:num w:numId="20">
    <w:abstractNumId w:val="17"/>
  </w:num>
  <w:num w:numId="21">
    <w:abstractNumId w:val="9"/>
  </w:num>
  <w:num w:numId="22">
    <w:abstractNumId w:val="1"/>
  </w:num>
  <w:num w:numId="23">
    <w:abstractNumId w:val="4"/>
  </w:num>
  <w:num w:numId="24">
    <w:abstractNumId w:val="13"/>
  </w:num>
  <w:num w:numId="25">
    <w:abstractNumId w:val="7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D"/>
    <w:rsid w:val="009C5C03"/>
    <w:rsid w:val="00C355AD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2020-12-03T06:40:00Z</dcterms:created>
  <dcterms:modified xsi:type="dcterms:W3CDTF">2020-12-03T06:44:00Z</dcterms:modified>
</cp:coreProperties>
</file>