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8" w:rsidRDefault="006F5688" w:rsidP="006F5688">
      <w:pPr>
        <w:pStyle w:val="2"/>
      </w:pPr>
      <w:r>
        <w:t>Для ПСО 19/1, 19/2, 19/3</w:t>
      </w:r>
    </w:p>
    <w:p w:rsidR="006F5688" w:rsidRDefault="006F5688" w:rsidP="006F5688">
      <w:pPr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 xml:space="preserve">Предмет: </w:t>
      </w:r>
      <w:r w:rsidRPr="00EB050F">
        <w:rPr>
          <w:rFonts w:eastAsiaTheme="majorEastAsia" w:cstheme="majorBidi"/>
          <w:b/>
          <w:bCs/>
          <w:szCs w:val="26"/>
        </w:rPr>
        <w:t>ТЕОРИЯ ГОСУДАРСТВА И ПРАВА</w:t>
      </w:r>
    </w:p>
    <w:p w:rsidR="006F5688" w:rsidRPr="00EB050F" w:rsidRDefault="006F5688" w:rsidP="006F5688">
      <w:pPr>
        <w:rPr>
          <w:rFonts w:eastAsiaTheme="majorEastAsia" w:cstheme="majorBidi"/>
          <w:b/>
          <w:bCs/>
          <w:szCs w:val="26"/>
        </w:rPr>
      </w:pPr>
    </w:p>
    <w:p w:rsidR="006F5688" w:rsidRDefault="006F5688" w:rsidP="006F5688">
      <w:pPr>
        <w:pStyle w:val="2"/>
      </w:pPr>
      <w:r w:rsidRPr="00EB050F">
        <w:t>Преподаватель: Трофимова В.Е    Albet33@yandex.ru,  +7928-348-82-68</w:t>
      </w:r>
    </w:p>
    <w:p w:rsidR="006F5688" w:rsidRDefault="006F5688" w:rsidP="006F5688">
      <w:pPr>
        <w:pStyle w:val="2"/>
      </w:pPr>
    </w:p>
    <w:p w:rsidR="006F5688" w:rsidRPr="0076660D" w:rsidRDefault="006F5688" w:rsidP="006F5688">
      <w:pPr>
        <w:pStyle w:val="2"/>
      </w:pPr>
      <w:r w:rsidRPr="0076660D">
        <w:t>Раздел. ПОНЯТИЕ И СОДЕРЖАНИЕ ПРАВА. ОСНОВНЫЕ ПОДХОДЫ К ЕГО ПОНИМАНИЮ</w:t>
      </w:r>
    </w:p>
    <w:p w:rsidR="006F5688" w:rsidRDefault="006F5688" w:rsidP="006F5688">
      <w:pPr>
        <w:spacing w:line="276" w:lineRule="auto"/>
        <w:jc w:val="center"/>
        <w:rPr>
          <w:sz w:val="24"/>
          <w:szCs w:val="24"/>
        </w:rPr>
      </w:pPr>
    </w:p>
    <w:p w:rsidR="006F5688" w:rsidRPr="0076660D" w:rsidRDefault="006F5688" w:rsidP="006F5688">
      <w:pPr>
        <w:pStyle w:val="1"/>
      </w:pPr>
      <w:r w:rsidRPr="0076660D">
        <w:t>Тема 5. ПРИНЦИПЫ ПРАВА</w:t>
      </w:r>
    </w:p>
    <w:p w:rsidR="006F5688" w:rsidRDefault="006F5688" w:rsidP="006F5688"/>
    <w:p w:rsidR="006F5688" w:rsidRDefault="006F5688" w:rsidP="006F5688">
      <w:r>
        <w:t>5.4. Юридическ</w:t>
      </w:r>
      <w:bookmarkStart w:id="0" w:name="_GoBack"/>
      <w:bookmarkEnd w:id="0"/>
      <w:r>
        <w:t>ая конструкция</w:t>
      </w:r>
    </w:p>
    <w:p w:rsidR="006F5688" w:rsidRDefault="006F5688" w:rsidP="006F5688"/>
    <w:p w:rsidR="006F5688" w:rsidRDefault="006F5688" w:rsidP="006F5688">
      <w:r>
        <w:t>Юридические конструкции — один из сложных приемов правотворческой техники.</w:t>
      </w:r>
    </w:p>
    <w:p w:rsidR="006F5688" w:rsidRDefault="006F5688" w:rsidP="006F5688">
      <w:r>
        <w:t>Юридическая конструкция — это создаваемая с помощью абстрактного мышления модель общественного отношения (его типовая схема), элементы которой жестко увязаны между собой.</w:t>
      </w:r>
    </w:p>
    <w:p w:rsidR="006F5688" w:rsidRDefault="006F5688" w:rsidP="006F5688">
      <w:r>
        <w:t>Это умозрительные построения, выработанные юридической наукой на основе использования и организации тех или иных элементов прав или обязанностей. В правотворческой технике они используются для облегчения исследования и анализа явлений права.</w:t>
      </w:r>
    </w:p>
    <w:p w:rsidR="006F5688" w:rsidRDefault="006F5688" w:rsidP="006F5688">
      <w:r>
        <w:t>Цель установления юридических конструкций:</w:t>
      </w:r>
    </w:p>
    <w:p w:rsidR="006F5688" w:rsidRDefault="006F5688" w:rsidP="006F5688">
      <w:r>
        <w:t>сведение воедино нормативных положений и основных решений, связанных с тем или иным конкретным вопросом, областью деятельности или правовой проблемой.</w:t>
      </w:r>
    </w:p>
    <w:p w:rsidR="006F5688" w:rsidRDefault="006F5688" w:rsidP="006F5688">
      <w:r>
        <w:t>Юридические конструкции представляют собой один из важнейших элементов правотворческой техники права:</w:t>
      </w:r>
    </w:p>
    <w:p w:rsidR="006F5688" w:rsidRDefault="006F5688" w:rsidP="006F5688">
      <w:r>
        <w:t xml:space="preserve">являются способом упорядочения общественных отношений и придания им при анализе точности и четкости; дают возможность теоретически осмыслить массу феноменов в целях последующего их </w:t>
      </w:r>
      <w:r>
        <w:lastRenderedPageBreak/>
        <w:t xml:space="preserve">распределения в законах в соответствии с четко сформулированными идеями; позволяют идентифицировать и классифицировать юридические явления путем определения </w:t>
      </w:r>
      <w:proofErr w:type="gramStart"/>
      <w:r>
        <w:t>их</w:t>
      </w:r>
      <w:proofErr w:type="gramEnd"/>
      <w:r>
        <w:t xml:space="preserve"> так называемой юридической природы.</w:t>
      </w:r>
    </w:p>
    <w:p w:rsidR="006F5688" w:rsidRDefault="006F5688" w:rsidP="006F5688">
      <w:r>
        <w:t>Признаки юридической конструкции:</w:t>
      </w:r>
    </w:p>
    <w:p w:rsidR="006F5688" w:rsidRDefault="006F5688" w:rsidP="006F5688">
      <w:proofErr w:type="gramStart"/>
      <w:r>
        <w:t>Если в понятии и дефиниции, которая его разъясняет, объединяются однородные явления, предметы, действия, их результаты и т.д. по многим присущим им существенным признакам (например, депутаты — это выборные представители народа от разных избирательных округов), то в конструкции предметом обобщения являются разнородные явления (кража, бандитизм, получение взятки, изнасилование и т.п.).</w:t>
      </w:r>
      <w:proofErr w:type="gramEnd"/>
      <w:r>
        <w:t xml:space="preserve"> Отсюда следует, что выделить общие признаки у этих ситуаций не представляется возможным.</w:t>
      </w:r>
    </w:p>
    <w:p w:rsidR="006F5688" w:rsidRDefault="006F5688" w:rsidP="006F5688">
      <w:r>
        <w:t>Юридические конструкции — это обобщения различных сложных явлений, элементов юридической деятельности не по признакам, а по их внутренней структуре или строению (например, структура правоотношения, структура иска).</w:t>
      </w:r>
    </w:p>
    <w:p w:rsidR="006F5688" w:rsidRDefault="006F5688" w:rsidP="006F5688">
      <w:r>
        <w:t>В отличие от понятия, которое тоже есть результат обобщения, юридическая конструкция — обобщение более глубокое (в юридической конструкции, помимо элементов, ее составляющих, находят отражение связи между этими элементами различных явлений юридических фактов или общественных отношений).</w:t>
      </w:r>
    </w:p>
    <w:p w:rsidR="006F5688" w:rsidRDefault="006F5688" w:rsidP="006F5688">
      <w:r>
        <w:t>В юридической конструкции находят отражение не любые связи, а лишь типичные, т.е. всегда имеющие место, если речь идет об аналогичных юридических фактах, правовых ситуациях, общественных отношениях.</w:t>
      </w:r>
    </w:p>
    <w:p w:rsidR="006F5688" w:rsidRDefault="006F5688" w:rsidP="006F5688">
      <w:r>
        <w:t>Характер связей между элементами общественного отношения, явлениями всегда жесткий; отсутствие хотя бы одного элемента приводит к разрушению конструкции в целом.</w:t>
      </w:r>
    </w:p>
    <w:p w:rsidR="006F5688" w:rsidRDefault="006F5688" w:rsidP="006F5688">
      <w:r>
        <w:t>Непременным атрибутом юридической конструкции является наличие в ней разнородных элементов (частей). Содержание каждой конструкции состоит из набора таких элементов, свойственного только данному отражаемому в ней виду общественных отношений.</w:t>
      </w:r>
    </w:p>
    <w:p w:rsidR="006F5688" w:rsidRDefault="006F5688" w:rsidP="006F5688">
      <w:r>
        <w:lastRenderedPageBreak/>
        <w:t>Конструкция договора, например, состоит из следующих элементов:</w:t>
      </w:r>
    </w:p>
    <w:p w:rsidR="006F5688" w:rsidRDefault="006F5688" w:rsidP="006F5688">
      <w:r>
        <w:t>стороны договора; предмет договора; права и обязанности сторон; санкции за невыполнение обязательств.</w:t>
      </w:r>
    </w:p>
    <w:p w:rsidR="006F5688" w:rsidRDefault="006F5688" w:rsidP="006F5688">
      <w:r>
        <w:t>Если мы в нормативном акте не отразим один из этих элементов договорных отношений (допустим, санкции), конструкция не будет иметь правового характера.</w:t>
      </w:r>
    </w:p>
    <w:p w:rsidR="006F5688" w:rsidRDefault="006F5688" w:rsidP="006F5688">
      <w:proofErr w:type="gramStart"/>
      <w:r>
        <w:t>Правомерно поступают многие люди (учатся, трудятся, женятся, воспитывают детей, приобретают имущество и т.п.), но независимо от того, в чем выражается их правомерное поведение, мы всегда можем определить, кто поступает в соответствии с нормами права (т.е. субъект), какую выгоду он извлекает из своего поведения (т.е. объект), в каких действиях выражается правомерное поведение (т.е. объективная сторона) и присутствует</w:t>
      </w:r>
      <w:proofErr w:type="gramEnd"/>
      <w:r>
        <w:t xml:space="preserve"> ли при этом осознание своего поведения как полезного, нужного (т.е. субъективная сторона). Все это вместе составляет конструкцию правомерного поведения.</w:t>
      </w:r>
    </w:p>
    <w:p w:rsidR="006F5688" w:rsidRDefault="006F5688" w:rsidP="006F5688">
      <w:r>
        <w:t>Если в дефиниции отражаются общие признаки однородных явлений, предметов, действий и т.д., т.е. их существенные свойства, то в юридической конструкции, помимо элементов, ее составляющих, находят отражение связи между этими элементами различных явлений юридических фактов или общественных отношений. Так, в юридической конструкции «необходимая оборона» нужно установить связь между защитой личности и прав обороняющегося от опасного для жизни насилия и причинением вреда посягающему (ст. 37 УК РФ).</w:t>
      </w:r>
    </w:p>
    <w:p w:rsidR="006F5688" w:rsidRDefault="006F5688" w:rsidP="006F5688">
      <w:r>
        <w:t>Характер связей между элементами общественного отношения, явлениями всегда жесткий; отсутствие хотя бы одного элемента приводит к разрушению конструкции в целом.</w:t>
      </w:r>
    </w:p>
    <w:p w:rsidR="006F5688" w:rsidRDefault="006F5688" w:rsidP="006F5688"/>
    <w:p w:rsidR="006F5688" w:rsidRDefault="006F5688" w:rsidP="006F5688">
      <w:r>
        <w:t>Юридическая конструкция «субъективное право» состоит из следующих элементов:</w:t>
      </w:r>
    </w:p>
    <w:p w:rsidR="006F5688" w:rsidRDefault="006F5688" w:rsidP="006F5688">
      <w:r>
        <w:t>—</w:t>
      </w:r>
      <w:r>
        <w:tab/>
        <w:t>право на активные действия;</w:t>
      </w:r>
    </w:p>
    <w:p w:rsidR="006F5688" w:rsidRDefault="006F5688" w:rsidP="006F5688">
      <w:r>
        <w:t>—</w:t>
      </w:r>
      <w:r>
        <w:tab/>
        <w:t>право требования;</w:t>
      </w:r>
    </w:p>
    <w:p w:rsidR="006F5688" w:rsidRDefault="006F5688" w:rsidP="006F5688">
      <w:r>
        <w:lastRenderedPageBreak/>
        <w:t>—</w:t>
      </w:r>
      <w:r>
        <w:tab/>
        <w:t>право притязания.</w:t>
      </w:r>
    </w:p>
    <w:p w:rsidR="006F5688" w:rsidRDefault="006F5688" w:rsidP="006F5688">
      <w:r>
        <w:t>Если убрать право притязания, субъективное право станет незащищенным. Если в этой конструкции лишить субъекта права на активные действия, субъективное право станет фикцией. Если удалить из конструкции субъективного права второе звено (право требования), реализация интереса управомоченного лица ставится под угрозу.</w:t>
      </w:r>
    </w:p>
    <w:p w:rsidR="006F5688" w:rsidRDefault="006F5688" w:rsidP="006F5688">
      <w:r>
        <w:t>Таким образом, обозначенные пять признаков свидетельствуют о том, что любая юридическая конструкция есть не что иное, как системно-структурное построение правового материала на основе обобщений, присущих сходным ситуациям, действиям, поведению, или, иначе, — она есть их модель (образец, стандарт).</w:t>
      </w:r>
    </w:p>
    <w:p w:rsidR="006F5688" w:rsidRDefault="006F5688" w:rsidP="006F5688">
      <w:r>
        <w:t>Примеры юридических конструкций:</w:t>
      </w:r>
    </w:p>
    <w:p w:rsidR="006F5688" w:rsidRDefault="006F5688" w:rsidP="006F5688">
      <w:proofErr w:type="gramStart"/>
      <w:r>
        <w:t>общие юридические конструкции, которые используются во всех отраслях права (например, субъективного права, юридической обязанности, законодательства); конструкции прямой демократии, представительной демократии, легитимности, гражданства, федерализма и др. (конституционное право); конструкция общего интереса, породившая понятие публичной власти (административное право).</w:t>
      </w:r>
      <w:proofErr w:type="gramEnd"/>
      <w:r>
        <w:t xml:space="preserve"> Здесь приходится оперировать конструкциями административных актов, консультативных заключений, государственных служащих, мер по поддержанию общественного порядка, предоставления общественных услуг и проч.; конструкции бюджетного финансирования государственных органов, прямые налоги, косвенные налоги, налоговые сборы, пошлины и др. (финансовое право); конструкция собственности (гражданское право).</w:t>
      </w:r>
    </w:p>
    <w:p w:rsidR="006F5688" w:rsidRDefault="006F5688" w:rsidP="006F5688">
      <w:r>
        <w:t xml:space="preserve">Другие конструкции имеют характер </w:t>
      </w:r>
      <w:proofErr w:type="gramStart"/>
      <w:r>
        <w:t>дополняющих</w:t>
      </w:r>
      <w:proofErr w:type="gramEnd"/>
      <w:r>
        <w:t>, т.е. развиваются как ответвления от одной базовой концепции. Таковыми являются конструкции государственной, муниципальной, совместной, интеллектуальной собственности;</w:t>
      </w:r>
    </w:p>
    <w:p w:rsidR="006F5688" w:rsidRDefault="006F5688" w:rsidP="006F5688">
      <w:r>
        <w:t>договора (купли-продажи, аренды и др.);</w:t>
      </w:r>
    </w:p>
    <w:p w:rsidR="006F5688" w:rsidRDefault="006F5688" w:rsidP="006F5688">
      <w:r>
        <w:t>злоупотребления правами;</w:t>
      </w:r>
    </w:p>
    <w:p w:rsidR="006F5688" w:rsidRDefault="006F5688" w:rsidP="006F5688">
      <w:r>
        <w:lastRenderedPageBreak/>
        <w:t>движимое имущество, недвижимое имущество;</w:t>
      </w:r>
    </w:p>
    <w:p w:rsidR="006F5688" w:rsidRDefault="006F5688" w:rsidP="006F5688">
      <w:r>
        <w:t>вещные права, личные права, интеллектуальные права;</w:t>
      </w:r>
    </w:p>
    <w:p w:rsidR="006F5688" w:rsidRDefault="006F5688" w:rsidP="006F5688">
      <w:r>
        <w:t>взаимозаменяемые вещи, незаменяемые вещи;</w:t>
      </w:r>
    </w:p>
    <w:p w:rsidR="006F5688" w:rsidRDefault="006F5688" w:rsidP="006F5688">
      <w:r>
        <w:t>возмещение вреда, и проч.;</w:t>
      </w:r>
    </w:p>
    <w:p w:rsidR="006F5688" w:rsidRDefault="006F5688" w:rsidP="006F5688">
      <w:r>
        <w:t>конструкции обществ с ограниченной ответственностью, акционерных обществ, акций, облигаций и проч. (предпринимательское право);</w:t>
      </w:r>
    </w:p>
    <w:p w:rsidR="006F5688" w:rsidRDefault="006F5688" w:rsidP="006F5688">
      <w:r>
        <w:t>конструкции коллективного договора, трудового контракта, приема на работу, увольнения и проч. (трудовое право);</w:t>
      </w:r>
    </w:p>
    <w:p w:rsidR="006F5688" w:rsidRDefault="006F5688" w:rsidP="006F5688">
      <w:proofErr w:type="gramStart"/>
      <w:r>
        <w:t>конструкции состава преступления; должностные преступления, военные преступления, экономические преступления, алиби, смягчающие обстоятельства, отягчающие обстоятельства, крайняя необходимость, необходимая оборона (уголовное право);</w:t>
      </w:r>
      <w:proofErr w:type="gramEnd"/>
    </w:p>
    <w:p w:rsidR="006F5688" w:rsidRDefault="006F5688" w:rsidP="006F5688">
      <w:r>
        <w:t>конструкции признания государства, международного соглашения, международного обычая, нейтралитета, состояния войны и др. (международное право).</w:t>
      </w:r>
    </w:p>
    <w:p w:rsidR="006F5688" w:rsidRDefault="006F5688" w:rsidP="006F5688">
      <w:r>
        <w:t>Если задаться целью, можно дать полный список существующих юридических конструкций, но только на определенный период времени, ибо право постоянно развивается и количество юридических конструкций не остается неизменным. На взгляд непосвященного в тонкости права человека любая юридическая конструкция — это тайна за семью печатями. Однако изучение различных отраслей права помогает со временем воспринимать эти категории как нечто несложное и вполне доступное.</w:t>
      </w:r>
    </w:p>
    <w:p w:rsidR="006F5688" w:rsidRDefault="006F5688" w:rsidP="006F5688">
      <w:r>
        <w:t>Значение юридических конструкций</w:t>
      </w:r>
    </w:p>
    <w:p w:rsidR="006F5688" w:rsidRDefault="006F5688" w:rsidP="006F5688">
      <w:r>
        <w:t xml:space="preserve">становятся возможны типизация ситуаций, требующих правового регулирования, и создание новых юридических конструкций как способа реализации интеллектуальных возможностей человечества, в частности </w:t>
      </w:r>
      <w:proofErr w:type="gramStart"/>
      <w:r>
        <w:t>возможности</w:t>
      </w:r>
      <w:proofErr w:type="gramEnd"/>
      <w:r>
        <w:t xml:space="preserve"> производить обобщения; позволяют осуществить законодательную экономию за счет повышения степени абстрактности права; облегчают восприятие и изучение всего многообразия явлений права, так как упрощают все это множество частных случаев юридической практики; </w:t>
      </w:r>
      <w:r>
        <w:lastRenderedPageBreak/>
        <w:t>юридические конструкции способствуют концентрированному выражению содержания права (созданная модель — это своего рода лекало, она позволяет сразу урегулировать целый ряд жизненных ситуаций); выполняют функцию классификации при регламентации различных юридических ситуаций и проявлений права в жизни общества. В целом они являются факторами точности и четкости при регулировании юридических феноменов; оказывают благотворное влияние на правоприменительную деятельность, повышая ее производительность. Исследование юридического дела по заранее определённым позициям (элементам юридической конструкции) гораздо быстрее приведет к искомому результату.</w:t>
      </w:r>
    </w:p>
    <w:p w:rsidR="00B30FDB" w:rsidRDefault="006F5688" w:rsidP="006F5688">
      <w:r>
        <w:t>Таким образом, презумпции, фикции, аксиомы как бы дополняют собой классические правовые нормы и служат важным подспорьем в регулировании сложных взаимоотношений между людьми. Как мы видели, именно они помогают выходить из наиболее затруднительных ситуаций и коллизий.</w:t>
      </w:r>
    </w:p>
    <w:sectPr w:rsidR="00B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8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3CE8"/>
    <w:rsid w:val="000D0569"/>
    <w:rsid w:val="000D3E22"/>
    <w:rsid w:val="000D6BC6"/>
    <w:rsid w:val="000E165C"/>
    <w:rsid w:val="000E3AFD"/>
    <w:rsid w:val="000F4494"/>
    <w:rsid w:val="000F767F"/>
    <w:rsid w:val="00106529"/>
    <w:rsid w:val="001207A9"/>
    <w:rsid w:val="0012678C"/>
    <w:rsid w:val="001328F2"/>
    <w:rsid w:val="00146728"/>
    <w:rsid w:val="0015454D"/>
    <w:rsid w:val="00167CEF"/>
    <w:rsid w:val="001724D6"/>
    <w:rsid w:val="0019279A"/>
    <w:rsid w:val="001B0DF9"/>
    <w:rsid w:val="001B6287"/>
    <w:rsid w:val="001C703F"/>
    <w:rsid w:val="001D0F4A"/>
    <w:rsid w:val="001D3385"/>
    <w:rsid w:val="001F1625"/>
    <w:rsid w:val="001F4435"/>
    <w:rsid w:val="00222361"/>
    <w:rsid w:val="00227636"/>
    <w:rsid w:val="00233245"/>
    <w:rsid w:val="00241D85"/>
    <w:rsid w:val="00243AB7"/>
    <w:rsid w:val="00261384"/>
    <w:rsid w:val="002670F5"/>
    <w:rsid w:val="002730B4"/>
    <w:rsid w:val="002730EA"/>
    <w:rsid w:val="00282C59"/>
    <w:rsid w:val="00292DEA"/>
    <w:rsid w:val="00295862"/>
    <w:rsid w:val="002971AE"/>
    <w:rsid w:val="002A16EB"/>
    <w:rsid w:val="002A77AD"/>
    <w:rsid w:val="002C427F"/>
    <w:rsid w:val="002E32AA"/>
    <w:rsid w:val="002F7051"/>
    <w:rsid w:val="00313A8D"/>
    <w:rsid w:val="00322FC4"/>
    <w:rsid w:val="00337E65"/>
    <w:rsid w:val="0035319E"/>
    <w:rsid w:val="0036084D"/>
    <w:rsid w:val="00365C56"/>
    <w:rsid w:val="00366A84"/>
    <w:rsid w:val="00376866"/>
    <w:rsid w:val="0039265C"/>
    <w:rsid w:val="003938FD"/>
    <w:rsid w:val="0039502C"/>
    <w:rsid w:val="003B444A"/>
    <w:rsid w:val="003B4DE1"/>
    <w:rsid w:val="003C1750"/>
    <w:rsid w:val="003D4051"/>
    <w:rsid w:val="003E0C9A"/>
    <w:rsid w:val="003F14F5"/>
    <w:rsid w:val="003F3DFE"/>
    <w:rsid w:val="004009D6"/>
    <w:rsid w:val="00405C5C"/>
    <w:rsid w:val="00416235"/>
    <w:rsid w:val="00435744"/>
    <w:rsid w:val="00435E80"/>
    <w:rsid w:val="00451B61"/>
    <w:rsid w:val="004561A0"/>
    <w:rsid w:val="00456FE5"/>
    <w:rsid w:val="00465907"/>
    <w:rsid w:val="00472F33"/>
    <w:rsid w:val="00474CAE"/>
    <w:rsid w:val="004866C4"/>
    <w:rsid w:val="004878A7"/>
    <w:rsid w:val="00492BA0"/>
    <w:rsid w:val="004A39B8"/>
    <w:rsid w:val="004A79DC"/>
    <w:rsid w:val="004B0302"/>
    <w:rsid w:val="004B0EA7"/>
    <w:rsid w:val="004B6626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6332"/>
    <w:rsid w:val="00535D75"/>
    <w:rsid w:val="00535FDE"/>
    <w:rsid w:val="00540BE6"/>
    <w:rsid w:val="0055298E"/>
    <w:rsid w:val="005575B1"/>
    <w:rsid w:val="005605A0"/>
    <w:rsid w:val="005679A3"/>
    <w:rsid w:val="00584A33"/>
    <w:rsid w:val="00584ADA"/>
    <w:rsid w:val="00586116"/>
    <w:rsid w:val="00592934"/>
    <w:rsid w:val="00592C36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6023D2"/>
    <w:rsid w:val="00612D35"/>
    <w:rsid w:val="00617FC9"/>
    <w:rsid w:val="0062367D"/>
    <w:rsid w:val="00631FE3"/>
    <w:rsid w:val="00636C05"/>
    <w:rsid w:val="00656804"/>
    <w:rsid w:val="006668D9"/>
    <w:rsid w:val="00687B28"/>
    <w:rsid w:val="00694047"/>
    <w:rsid w:val="00697AF7"/>
    <w:rsid w:val="006A1CFF"/>
    <w:rsid w:val="006A3A23"/>
    <w:rsid w:val="006A52F0"/>
    <w:rsid w:val="006A79AC"/>
    <w:rsid w:val="006C2AA7"/>
    <w:rsid w:val="006D6A9D"/>
    <w:rsid w:val="006E40E3"/>
    <w:rsid w:val="006E6848"/>
    <w:rsid w:val="006F179B"/>
    <w:rsid w:val="006F3553"/>
    <w:rsid w:val="006F5688"/>
    <w:rsid w:val="00706BEA"/>
    <w:rsid w:val="00721567"/>
    <w:rsid w:val="007242D2"/>
    <w:rsid w:val="0073112B"/>
    <w:rsid w:val="00733ABD"/>
    <w:rsid w:val="00733EC9"/>
    <w:rsid w:val="00736FCC"/>
    <w:rsid w:val="00741631"/>
    <w:rsid w:val="00744240"/>
    <w:rsid w:val="00744259"/>
    <w:rsid w:val="00744888"/>
    <w:rsid w:val="007604ED"/>
    <w:rsid w:val="007606C1"/>
    <w:rsid w:val="00775D34"/>
    <w:rsid w:val="0078097D"/>
    <w:rsid w:val="00792257"/>
    <w:rsid w:val="007B52EA"/>
    <w:rsid w:val="007C6E4F"/>
    <w:rsid w:val="007F44A5"/>
    <w:rsid w:val="007F64D3"/>
    <w:rsid w:val="00802F0B"/>
    <w:rsid w:val="00811A0D"/>
    <w:rsid w:val="00811B1E"/>
    <w:rsid w:val="0083422B"/>
    <w:rsid w:val="008453E6"/>
    <w:rsid w:val="00857C65"/>
    <w:rsid w:val="00857FE6"/>
    <w:rsid w:val="0087668E"/>
    <w:rsid w:val="00876C29"/>
    <w:rsid w:val="00876F67"/>
    <w:rsid w:val="00897935"/>
    <w:rsid w:val="008B68BB"/>
    <w:rsid w:val="008B6CF1"/>
    <w:rsid w:val="008C6D5E"/>
    <w:rsid w:val="008E2872"/>
    <w:rsid w:val="008E532B"/>
    <w:rsid w:val="008F09AD"/>
    <w:rsid w:val="008F72A3"/>
    <w:rsid w:val="00913D20"/>
    <w:rsid w:val="009147DA"/>
    <w:rsid w:val="009223E1"/>
    <w:rsid w:val="00927761"/>
    <w:rsid w:val="009318A9"/>
    <w:rsid w:val="00933879"/>
    <w:rsid w:val="00940706"/>
    <w:rsid w:val="00942AA0"/>
    <w:rsid w:val="00951658"/>
    <w:rsid w:val="00957572"/>
    <w:rsid w:val="00966729"/>
    <w:rsid w:val="00971242"/>
    <w:rsid w:val="009721C3"/>
    <w:rsid w:val="009876FB"/>
    <w:rsid w:val="00992179"/>
    <w:rsid w:val="00993F7B"/>
    <w:rsid w:val="00995262"/>
    <w:rsid w:val="009A12D5"/>
    <w:rsid w:val="009A3283"/>
    <w:rsid w:val="009A4C6E"/>
    <w:rsid w:val="009D19AE"/>
    <w:rsid w:val="009E2393"/>
    <w:rsid w:val="009E2ED0"/>
    <w:rsid w:val="009E3C0A"/>
    <w:rsid w:val="009E7A6E"/>
    <w:rsid w:val="00A00D01"/>
    <w:rsid w:val="00A36845"/>
    <w:rsid w:val="00A439D4"/>
    <w:rsid w:val="00A90770"/>
    <w:rsid w:val="00A90B85"/>
    <w:rsid w:val="00AA3D03"/>
    <w:rsid w:val="00AA744B"/>
    <w:rsid w:val="00AE0B41"/>
    <w:rsid w:val="00AE1A1F"/>
    <w:rsid w:val="00AF50E3"/>
    <w:rsid w:val="00AF6D0D"/>
    <w:rsid w:val="00B045BB"/>
    <w:rsid w:val="00B120EF"/>
    <w:rsid w:val="00B17F3B"/>
    <w:rsid w:val="00B25898"/>
    <w:rsid w:val="00B30FDB"/>
    <w:rsid w:val="00B31341"/>
    <w:rsid w:val="00B33A42"/>
    <w:rsid w:val="00B454CC"/>
    <w:rsid w:val="00B64092"/>
    <w:rsid w:val="00B679CD"/>
    <w:rsid w:val="00B91647"/>
    <w:rsid w:val="00BF56FE"/>
    <w:rsid w:val="00C06361"/>
    <w:rsid w:val="00C21D51"/>
    <w:rsid w:val="00C234C9"/>
    <w:rsid w:val="00C267D9"/>
    <w:rsid w:val="00C353C0"/>
    <w:rsid w:val="00C45D56"/>
    <w:rsid w:val="00C510C2"/>
    <w:rsid w:val="00C52416"/>
    <w:rsid w:val="00C54047"/>
    <w:rsid w:val="00C54402"/>
    <w:rsid w:val="00C56525"/>
    <w:rsid w:val="00C626D3"/>
    <w:rsid w:val="00C81697"/>
    <w:rsid w:val="00C95E9D"/>
    <w:rsid w:val="00CA50DA"/>
    <w:rsid w:val="00CC0DDB"/>
    <w:rsid w:val="00CD0C08"/>
    <w:rsid w:val="00CD41CD"/>
    <w:rsid w:val="00CD49CA"/>
    <w:rsid w:val="00CD7B11"/>
    <w:rsid w:val="00CF06F7"/>
    <w:rsid w:val="00D154AE"/>
    <w:rsid w:val="00D2020F"/>
    <w:rsid w:val="00D23B79"/>
    <w:rsid w:val="00D248E1"/>
    <w:rsid w:val="00D31CF1"/>
    <w:rsid w:val="00D36025"/>
    <w:rsid w:val="00D4640C"/>
    <w:rsid w:val="00D5298C"/>
    <w:rsid w:val="00D545E2"/>
    <w:rsid w:val="00D66730"/>
    <w:rsid w:val="00D73171"/>
    <w:rsid w:val="00D739C7"/>
    <w:rsid w:val="00D75521"/>
    <w:rsid w:val="00D8357E"/>
    <w:rsid w:val="00D91775"/>
    <w:rsid w:val="00D95865"/>
    <w:rsid w:val="00DA1583"/>
    <w:rsid w:val="00DA62E6"/>
    <w:rsid w:val="00DB6F6A"/>
    <w:rsid w:val="00DC78C6"/>
    <w:rsid w:val="00DD01C2"/>
    <w:rsid w:val="00DD3DA6"/>
    <w:rsid w:val="00DF2D3E"/>
    <w:rsid w:val="00E02D0E"/>
    <w:rsid w:val="00E059B4"/>
    <w:rsid w:val="00E07620"/>
    <w:rsid w:val="00E17EF3"/>
    <w:rsid w:val="00E40B94"/>
    <w:rsid w:val="00E40D84"/>
    <w:rsid w:val="00E41F34"/>
    <w:rsid w:val="00E42BEF"/>
    <w:rsid w:val="00E568D4"/>
    <w:rsid w:val="00E70C1B"/>
    <w:rsid w:val="00E712E0"/>
    <w:rsid w:val="00E7214F"/>
    <w:rsid w:val="00E73AE5"/>
    <w:rsid w:val="00E87A3C"/>
    <w:rsid w:val="00E94A06"/>
    <w:rsid w:val="00E94ACD"/>
    <w:rsid w:val="00EA67B0"/>
    <w:rsid w:val="00EC4B53"/>
    <w:rsid w:val="00EC5ED0"/>
    <w:rsid w:val="00ED2696"/>
    <w:rsid w:val="00EF3826"/>
    <w:rsid w:val="00EF474E"/>
    <w:rsid w:val="00F02DCA"/>
    <w:rsid w:val="00F04806"/>
    <w:rsid w:val="00F078C9"/>
    <w:rsid w:val="00F12ACA"/>
    <w:rsid w:val="00F14F94"/>
    <w:rsid w:val="00F43BD7"/>
    <w:rsid w:val="00F52DF1"/>
    <w:rsid w:val="00F5320A"/>
    <w:rsid w:val="00F6437C"/>
    <w:rsid w:val="00F765DD"/>
    <w:rsid w:val="00F80015"/>
    <w:rsid w:val="00F80603"/>
    <w:rsid w:val="00F80AF2"/>
    <w:rsid w:val="00F82F4A"/>
    <w:rsid w:val="00F8430F"/>
    <w:rsid w:val="00FA28C4"/>
    <w:rsid w:val="00FC2950"/>
    <w:rsid w:val="00FC39C7"/>
    <w:rsid w:val="00FD22AD"/>
    <w:rsid w:val="00FD2361"/>
    <w:rsid w:val="00FD3952"/>
    <w:rsid w:val="00FD3BCE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link w:val="10"/>
    <w:uiPriority w:val="9"/>
    <w:qFormat/>
    <w:rsid w:val="006F5688"/>
    <w:pPr>
      <w:widowControl/>
      <w:spacing w:line="240" w:lineRule="auto"/>
      <w:ind w:firstLine="0"/>
      <w:jc w:val="center"/>
      <w:outlineLvl w:val="0"/>
    </w:pPr>
    <w:rPr>
      <w:rFonts w:ascii="Times New Roman Полужирный" w:hAnsi="Times New Roman Полужирный"/>
      <w:b/>
      <w:bCs/>
      <w:caps/>
      <w:snapToGrid/>
      <w:kern w:val="36"/>
      <w:szCs w:val="48"/>
    </w:rPr>
  </w:style>
  <w:style w:type="paragraph" w:styleId="2">
    <w:name w:val="heading 2"/>
    <w:basedOn w:val="a"/>
    <w:next w:val="a"/>
    <w:link w:val="20"/>
    <w:unhideWhenUsed/>
    <w:qFormat/>
    <w:rsid w:val="006F568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88"/>
    <w:rPr>
      <w:rFonts w:ascii="Times New Roman Полужирный" w:hAnsi="Times New Roman Полужирный"/>
      <w:b/>
      <w:bCs/>
      <w:cap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6F5688"/>
    <w:rPr>
      <w:rFonts w:eastAsiaTheme="majorEastAsia" w:cstheme="majorBidi"/>
      <w:b/>
      <w:bCs/>
      <w:snapToGrid w:val="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link w:val="10"/>
    <w:uiPriority w:val="9"/>
    <w:qFormat/>
    <w:rsid w:val="006F5688"/>
    <w:pPr>
      <w:widowControl/>
      <w:spacing w:line="240" w:lineRule="auto"/>
      <w:ind w:firstLine="0"/>
      <w:jc w:val="center"/>
      <w:outlineLvl w:val="0"/>
    </w:pPr>
    <w:rPr>
      <w:rFonts w:ascii="Times New Roman Полужирный" w:hAnsi="Times New Roman Полужирный"/>
      <w:b/>
      <w:bCs/>
      <w:caps/>
      <w:snapToGrid/>
      <w:kern w:val="36"/>
      <w:szCs w:val="48"/>
    </w:rPr>
  </w:style>
  <w:style w:type="paragraph" w:styleId="2">
    <w:name w:val="heading 2"/>
    <w:basedOn w:val="a"/>
    <w:next w:val="a"/>
    <w:link w:val="20"/>
    <w:unhideWhenUsed/>
    <w:qFormat/>
    <w:rsid w:val="006F568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88"/>
    <w:rPr>
      <w:rFonts w:ascii="Times New Roman Полужирный" w:hAnsi="Times New Roman Полужирный"/>
      <w:b/>
      <w:bCs/>
      <w:cap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6F5688"/>
    <w:rPr>
      <w:rFonts w:eastAsiaTheme="majorEastAsia" w:cstheme="majorBidi"/>
      <w:b/>
      <w:bCs/>
      <w:snapToGrid w:val="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2020-12-01T04:26:00Z</dcterms:created>
  <dcterms:modified xsi:type="dcterms:W3CDTF">2020-12-01T04:39:00Z</dcterms:modified>
</cp:coreProperties>
</file>