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F" w:rsidRDefault="000E359F" w:rsidP="000E359F">
      <w:r>
        <w:t>Для ПСО 19/1, 19/2, 19/3</w:t>
      </w:r>
    </w:p>
    <w:p w:rsidR="000E359F" w:rsidRDefault="000E359F" w:rsidP="000E359F">
      <w:pPr>
        <w:ind w:firstLine="0"/>
      </w:pPr>
      <w:r>
        <w:t>Предмет: ТЕОРИЯ ГОСУДАРСТВА И ПРАВА</w:t>
      </w:r>
    </w:p>
    <w:p w:rsidR="000E359F" w:rsidRDefault="000E359F" w:rsidP="000E359F"/>
    <w:p w:rsidR="000E359F" w:rsidRDefault="000E359F" w:rsidP="000E359F">
      <w:pPr>
        <w:ind w:firstLine="0"/>
      </w:pPr>
      <w:r>
        <w:t>Преподаватель: Трофимова В.Е    Albet33@yandex.ru,  +7928-348-82-68</w:t>
      </w:r>
    </w:p>
    <w:p w:rsidR="00E12938" w:rsidRDefault="00E12938" w:rsidP="000E359F">
      <w:pPr>
        <w:ind w:firstLine="0"/>
      </w:pPr>
    </w:p>
    <w:p w:rsidR="00B21719" w:rsidRDefault="00B21719" w:rsidP="000E359F">
      <w:pPr>
        <w:ind w:firstLine="0"/>
      </w:pPr>
      <w:r>
        <w:t>Раздел</w:t>
      </w:r>
      <w:r w:rsidR="000E359F">
        <w:t xml:space="preserve">: </w:t>
      </w:r>
      <w:r>
        <w:t>ПОНЯТИЕ И СОДЕРЖАНИЕ ПРАВА. ОСНОВНЫЕ ПОДХОДЫ К ЕГО ПОНИМАНИЮ</w:t>
      </w:r>
    </w:p>
    <w:p w:rsidR="00B21719" w:rsidRDefault="00B21719" w:rsidP="00B21719">
      <w:pPr>
        <w:spacing w:line="240" w:lineRule="auto"/>
        <w:ind w:firstLine="709"/>
      </w:pPr>
    </w:p>
    <w:p w:rsidR="00B21719" w:rsidRDefault="00B21719" w:rsidP="00B21719">
      <w:pPr>
        <w:spacing w:line="240" w:lineRule="auto"/>
        <w:ind w:firstLine="709"/>
      </w:pPr>
      <w:r>
        <w:t>Тема 4. ПРИЗНАКИ ПРАВА</w:t>
      </w:r>
    </w:p>
    <w:p w:rsidR="00B21719" w:rsidRDefault="00B21719" w:rsidP="00B21719">
      <w:pPr>
        <w:spacing w:line="240" w:lineRule="auto"/>
        <w:ind w:firstLine="709"/>
      </w:pPr>
    </w:p>
    <w:p w:rsidR="00E12938" w:rsidRDefault="00771E80" w:rsidP="00E12938">
      <w:pPr>
        <w:ind w:firstLine="709"/>
      </w:pPr>
      <w:r>
        <w:t xml:space="preserve">Как было отмечено выше, существующие в правовой доктрине попытки определения действительного содержания права чаще всего проводится через рассмотрение тех признаков, существование которых делает право универсальным регулятором общественных отношений. </w:t>
      </w:r>
    </w:p>
    <w:p w:rsidR="00E12938" w:rsidRDefault="00771E80" w:rsidP="00E12938">
      <w:pPr>
        <w:ind w:firstLine="709"/>
      </w:pPr>
      <w:r>
        <w:t xml:space="preserve">Соответствующий подход представляется верным, поскольку позволяет осуществлять максимально широкое рассмотрение различных аспектов права, как системного явления. </w:t>
      </w:r>
    </w:p>
    <w:p w:rsidR="00E12938" w:rsidRDefault="00771E80" w:rsidP="00E12938">
      <w:pPr>
        <w:ind w:firstLine="709"/>
      </w:pPr>
      <w:r>
        <w:t>Переходя к рассмотрению признаков права необходимо отметить то, что в литературе, в зависимости от концепций и подходов правопонимания, разделяемых соответствующими авторами существует множество трактовок видов признаков права, в данной статье будут приведены основные из них и признаваемые большинством современных исследователей.</w:t>
      </w:r>
    </w:p>
    <w:p w:rsidR="00E12938" w:rsidRDefault="00771E80" w:rsidP="00E12938">
      <w:pPr>
        <w:ind w:firstLine="709"/>
      </w:pPr>
      <w:r>
        <w:t xml:space="preserve"> Итак, </w:t>
      </w:r>
      <w:proofErr w:type="gramStart"/>
      <w:r>
        <w:t>характеризуя право представляется целесообразным выделение</w:t>
      </w:r>
      <w:proofErr w:type="gramEnd"/>
      <w:r>
        <w:t xml:space="preserve"> следующих его признаков:</w:t>
      </w:r>
    </w:p>
    <w:p w:rsidR="00E12938" w:rsidRDefault="00771E80" w:rsidP="00E12938">
      <w:pPr>
        <w:ind w:firstLine="709"/>
      </w:pPr>
      <w:r w:rsidRPr="00E12938">
        <w:rPr>
          <w:b/>
          <w:u w:val="single"/>
        </w:rPr>
        <w:t xml:space="preserve"> Нормативность</w:t>
      </w:r>
      <w:r>
        <w:t xml:space="preserve">. Содержательно право представлено совокупностью установленных государством абстрактных общеобязательных правил поведения – юридических норм, действие которых рассчитано на неопределенный круг лиц и многократное применение; </w:t>
      </w:r>
    </w:p>
    <w:p w:rsidR="00E12938" w:rsidRDefault="00771E80" w:rsidP="00E12938">
      <w:pPr>
        <w:ind w:firstLine="709"/>
      </w:pPr>
      <w:r w:rsidRPr="00E12938">
        <w:rPr>
          <w:b/>
          <w:u w:val="single"/>
        </w:rPr>
        <w:t>Системность.</w:t>
      </w:r>
      <w:r>
        <w:t xml:space="preserve"> Как было отмечено в самом начале статьи, в юридической науке общепризнанным считается тезис о том, что право представляет собой определенную систему, то есть упорядоченную, </w:t>
      </w:r>
      <w:r>
        <w:lastRenderedPageBreak/>
        <w:t>согласованную внутри, организованную по различным уровням совокупность норм, обеспечивающих на основе выделения единых принципов детальную регламентацию тех общественных отношений, которые поддаются и нуждаются в соответствующем упорядочении;</w:t>
      </w:r>
    </w:p>
    <w:p w:rsidR="00E12938" w:rsidRDefault="00771E80" w:rsidP="00E12938">
      <w:pPr>
        <w:ind w:firstLine="709"/>
      </w:pPr>
      <w:proofErr w:type="spellStart"/>
      <w:r w:rsidRPr="00E12938">
        <w:rPr>
          <w:b/>
          <w:u w:val="single"/>
        </w:rPr>
        <w:t>Регулятивность</w:t>
      </w:r>
      <w:proofErr w:type="spellEnd"/>
      <w:r w:rsidRPr="00E12938">
        <w:rPr>
          <w:b/>
          <w:u w:val="single"/>
        </w:rPr>
        <w:t>.</w:t>
      </w:r>
      <w:r>
        <w:t xml:space="preserve"> В правовой доктрине также однозначным является тезис о том, что право выступает именно регулятором общественных отношений, поскольку предоставляет субъектам права абстрактные образцы их собственного поведения, устанавливает требования, которые могут быть предъявлены к иным участникам отношений, формулирует образцы возможных вариаций организации отношений между людьми и организациями. Таким образом, право как бы направляет деятельность субъектов в русло единообразного и законного осуществления субъективных прав и исполнения юридических обязанностей; </w:t>
      </w:r>
    </w:p>
    <w:p w:rsidR="00E12938" w:rsidRDefault="00771E80" w:rsidP="00E12938">
      <w:pPr>
        <w:ind w:firstLine="709"/>
      </w:pPr>
      <w:r w:rsidRPr="00E12938">
        <w:rPr>
          <w:b/>
          <w:u w:val="single"/>
        </w:rPr>
        <w:t>Общеобязательность.</w:t>
      </w:r>
      <w:r>
        <w:t xml:space="preserve"> Санкционируясь государством, правовые предписания становятся обязательными для соблюдения всеми участниками общественных отношений под угрозой применения юридической ответственности, виды которой различаются в зависимости от степени общественной опасности и характера совершенного деяния; </w:t>
      </w:r>
    </w:p>
    <w:p w:rsidR="00E12938" w:rsidRDefault="00771E80" w:rsidP="00E12938">
      <w:pPr>
        <w:ind w:firstLine="709"/>
      </w:pPr>
      <w:r w:rsidRPr="00E12938">
        <w:rPr>
          <w:b/>
          <w:u w:val="single"/>
        </w:rPr>
        <w:t>Обеспеченность государством</w:t>
      </w:r>
      <w:r>
        <w:t xml:space="preserve">. Выделение данного признака обусловлено тем, что на всем протяжении «жизни» правовой нормы ее сопровождает деятельность компетентных органов государственной власти, выступающих от его имени и в интересах граждан. </w:t>
      </w:r>
    </w:p>
    <w:p w:rsidR="00E12938" w:rsidRDefault="00771E80" w:rsidP="00E12938">
      <w:pPr>
        <w:ind w:firstLine="709"/>
      </w:pPr>
      <w:proofErr w:type="gramStart"/>
      <w:r>
        <w:t xml:space="preserve">Так, правотворчество является прерогативой законодательных органов государственной власти (реже – органов исполнительной власти, применительно к подзаконным нормативно-правовым актам), в дальнейшем, реальное воплощение абстрактных нормативных предписаний реализуется при помощи системы государственных и муниципальных органов власти и управления, в том случае, когда возникает ситуация спора или нарушения правовой нормы, разрешение сложившейся ситуации относится к компетенции создаваемых в особом порядке </w:t>
      </w:r>
      <w:proofErr w:type="spellStart"/>
      <w:r>
        <w:t>юрисдиционных</w:t>
      </w:r>
      <w:proofErr w:type="spellEnd"/>
      <w:r>
        <w:t xml:space="preserve"> органов </w:t>
      </w:r>
      <w:r>
        <w:lastRenderedPageBreak/>
        <w:t>государственной власти</w:t>
      </w:r>
      <w:proofErr w:type="gramEnd"/>
      <w:r>
        <w:t xml:space="preserve">, прежде всего – органов судебной системы РФ. </w:t>
      </w:r>
    </w:p>
    <w:p w:rsidR="00E12938" w:rsidRDefault="00771E80" w:rsidP="00E12938">
      <w:pPr>
        <w:ind w:firstLine="709"/>
      </w:pPr>
      <w:r>
        <w:t xml:space="preserve">Наконец, прекращение действия юридической нормы, по общему правилу, отнесено в сферу компетенции того органа, которым соответствующая норма была принята первоначально. </w:t>
      </w:r>
    </w:p>
    <w:p w:rsidR="00771E80" w:rsidRDefault="00771E80" w:rsidP="00E12938">
      <w:pPr>
        <w:ind w:firstLine="709"/>
      </w:pPr>
      <w:r w:rsidRPr="00E12938">
        <w:rPr>
          <w:b/>
          <w:u w:val="single"/>
        </w:rPr>
        <w:t>Формальная определенность</w:t>
      </w:r>
      <w:r>
        <w:t xml:space="preserve"> – юридическая норма должна быть выражена вовне и зафиксирована в актуальном источнике правового регулирования строго определенным образом, поскольку, в силу абстрактности правовых норм, любое изменение формы выражения изменяет действительный смысл и правовой содержание юридического предписания.</w:t>
      </w:r>
    </w:p>
    <w:p w:rsidR="00E12938" w:rsidRDefault="00E12938" w:rsidP="00E12938">
      <w:pPr>
        <w:ind w:firstLine="0"/>
      </w:pPr>
      <w:r>
        <w:rPr>
          <w:noProof/>
          <w:snapToGrid/>
        </w:rPr>
        <w:drawing>
          <wp:inline distT="0" distB="0" distL="0" distR="0" wp14:anchorId="371992FC" wp14:editId="1D6170CE">
            <wp:extent cx="5940425" cy="4449132"/>
            <wp:effectExtent l="0" t="0" r="3175" b="8890"/>
            <wp:docPr id="1" name="Рисунок 1" descr="https://cf.ppt-online.org/files/slide/k/koecM62YFgfPtpnR0OQNswXU4uzIWJh9iCVZjD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k/koecM62YFgfPtpnR0OQNswXU4uzIWJh9iCVZjD/slide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E7" w:rsidRDefault="000126E7" w:rsidP="00FB4A76">
      <w:pPr>
        <w:spacing w:line="240" w:lineRule="auto"/>
      </w:pPr>
      <w:r>
        <w:separator/>
      </w:r>
    </w:p>
  </w:endnote>
  <w:endnote w:type="continuationSeparator" w:id="0">
    <w:p w:rsidR="000126E7" w:rsidRDefault="000126E7" w:rsidP="00FB4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E7" w:rsidRDefault="000126E7" w:rsidP="00FB4A76">
      <w:pPr>
        <w:spacing w:line="240" w:lineRule="auto"/>
      </w:pPr>
      <w:r>
        <w:separator/>
      </w:r>
    </w:p>
  </w:footnote>
  <w:footnote w:type="continuationSeparator" w:id="0">
    <w:p w:rsidR="000126E7" w:rsidRDefault="000126E7" w:rsidP="00FB4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860"/>
    <w:multiLevelType w:val="multilevel"/>
    <w:tmpl w:val="138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263BF"/>
    <w:multiLevelType w:val="hybridMultilevel"/>
    <w:tmpl w:val="03AA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9"/>
    <w:rsid w:val="000126E7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3CE8"/>
    <w:rsid w:val="000D0569"/>
    <w:rsid w:val="000D3E22"/>
    <w:rsid w:val="000D6BC6"/>
    <w:rsid w:val="000E165C"/>
    <w:rsid w:val="000E359F"/>
    <w:rsid w:val="000E3AFD"/>
    <w:rsid w:val="000F4494"/>
    <w:rsid w:val="000F767F"/>
    <w:rsid w:val="00104A8B"/>
    <w:rsid w:val="00106529"/>
    <w:rsid w:val="001207A9"/>
    <w:rsid w:val="0012678C"/>
    <w:rsid w:val="001328F2"/>
    <w:rsid w:val="00146728"/>
    <w:rsid w:val="0015454D"/>
    <w:rsid w:val="00167CEF"/>
    <w:rsid w:val="001724D6"/>
    <w:rsid w:val="0019279A"/>
    <w:rsid w:val="001B0DF9"/>
    <w:rsid w:val="001B5784"/>
    <w:rsid w:val="001B6287"/>
    <w:rsid w:val="001C703F"/>
    <w:rsid w:val="001D0F4A"/>
    <w:rsid w:val="001D3385"/>
    <w:rsid w:val="001F1625"/>
    <w:rsid w:val="001F4435"/>
    <w:rsid w:val="00204272"/>
    <w:rsid w:val="00222361"/>
    <w:rsid w:val="00227636"/>
    <w:rsid w:val="00233245"/>
    <w:rsid w:val="00241D85"/>
    <w:rsid w:val="00243AB7"/>
    <w:rsid w:val="00261384"/>
    <w:rsid w:val="002670F5"/>
    <w:rsid w:val="002730B4"/>
    <w:rsid w:val="002730EA"/>
    <w:rsid w:val="00282C59"/>
    <w:rsid w:val="00292DEA"/>
    <w:rsid w:val="00295862"/>
    <w:rsid w:val="002971AE"/>
    <w:rsid w:val="002A16EB"/>
    <w:rsid w:val="002A77AD"/>
    <w:rsid w:val="002C427F"/>
    <w:rsid w:val="002E32AA"/>
    <w:rsid w:val="002F7051"/>
    <w:rsid w:val="00313A8D"/>
    <w:rsid w:val="00322FC4"/>
    <w:rsid w:val="00337E65"/>
    <w:rsid w:val="0035319E"/>
    <w:rsid w:val="0036084D"/>
    <w:rsid w:val="00365C56"/>
    <w:rsid w:val="00366A84"/>
    <w:rsid w:val="00376866"/>
    <w:rsid w:val="0039265C"/>
    <w:rsid w:val="003938FD"/>
    <w:rsid w:val="0039502C"/>
    <w:rsid w:val="003B444A"/>
    <w:rsid w:val="003B4DE1"/>
    <w:rsid w:val="003C1750"/>
    <w:rsid w:val="003D4051"/>
    <w:rsid w:val="003E0C9A"/>
    <w:rsid w:val="003F14F5"/>
    <w:rsid w:val="003F3DFE"/>
    <w:rsid w:val="004009D6"/>
    <w:rsid w:val="00405C5C"/>
    <w:rsid w:val="00416235"/>
    <w:rsid w:val="00435744"/>
    <w:rsid w:val="00435E80"/>
    <w:rsid w:val="00451B61"/>
    <w:rsid w:val="004561A0"/>
    <w:rsid w:val="00456FE5"/>
    <w:rsid w:val="00465907"/>
    <w:rsid w:val="00472F33"/>
    <w:rsid w:val="00474CAE"/>
    <w:rsid w:val="004866C4"/>
    <w:rsid w:val="004878A7"/>
    <w:rsid w:val="00492BA0"/>
    <w:rsid w:val="004A39B8"/>
    <w:rsid w:val="004A79DC"/>
    <w:rsid w:val="004B0302"/>
    <w:rsid w:val="004B0EA7"/>
    <w:rsid w:val="004B6626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6332"/>
    <w:rsid w:val="00535D75"/>
    <w:rsid w:val="00535FDE"/>
    <w:rsid w:val="00540BE6"/>
    <w:rsid w:val="0055298E"/>
    <w:rsid w:val="005575B1"/>
    <w:rsid w:val="005605A0"/>
    <w:rsid w:val="005679A3"/>
    <w:rsid w:val="00584A33"/>
    <w:rsid w:val="00584ADA"/>
    <w:rsid w:val="00586116"/>
    <w:rsid w:val="00592934"/>
    <w:rsid w:val="00592C36"/>
    <w:rsid w:val="005955C7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6023D2"/>
    <w:rsid w:val="00612D35"/>
    <w:rsid w:val="00617FC9"/>
    <w:rsid w:val="0062367D"/>
    <w:rsid w:val="0062542B"/>
    <w:rsid w:val="00631FE3"/>
    <w:rsid w:val="00636C05"/>
    <w:rsid w:val="00656804"/>
    <w:rsid w:val="006668D9"/>
    <w:rsid w:val="00687B28"/>
    <w:rsid w:val="00694047"/>
    <w:rsid w:val="00697AF7"/>
    <w:rsid w:val="006A1CFF"/>
    <w:rsid w:val="006A3A23"/>
    <w:rsid w:val="006A52F0"/>
    <w:rsid w:val="006A79AC"/>
    <w:rsid w:val="006C2AA7"/>
    <w:rsid w:val="006D6A9D"/>
    <w:rsid w:val="006E40E3"/>
    <w:rsid w:val="006E6848"/>
    <w:rsid w:val="006F179B"/>
    <w:rsid w:val="006F3553"/>
    <w:rsid w:val="00706BEA"/>
    <w:rsid w:val="00721567"/>
    <w:rsid w:val="007242D2"/>
    <w:rsid w:val="007258ED"/>
    <w:rsid w:val="0073112B"/>
    <w:rsid w:val="00733ABD"/>
    <w:rsid w:val="00733EC9"/>
    <w:rsid w:val="00736FCC"/>
    <w:rsid w:val="00741631"/>
    <w:rsid w:val="00744240"/>
    <w:rsid w:val="00744259"/>
    <w:rsid w:val="00744888"/>
    <w:rsid w:val="007604ED"/>
    <w:rsid w:val="007606C1"/>
    <w:rsid w:val="00771E80"/>
    <w:rsid w:val="00775D34"/>
    <w:rsid w:val="0078097D"/>
    <w:rsid w:val="00792257"/>
    <w:rsid w:val="007B52EA"/>
    <w:rsid w:val="007C6E4F"/>
    <w:rsid w:val="007F44A5"/>
    <w:rsid w:val="007F64D3"/>
    <w:rsid w:val="00802F0B"/>
    <w:rsid w:val="00811A0D"/>
    <w:rsid w:val="00811B1E"/>
    <w:rsid w:val="0083422B"/>
    <w:rsid w:val="008453E6"/>
    <w:rsid w:val="00857C65"/>
    <w:rsid w:val="00857FE6"/>
    <w:rsid w:val="00864C76"/>
    <w:rsid w:val="0087668E"/>
    <w:rsid w:val="00876C29"/>
    <w:rsid w:val="00876F67"/>
    <w:rsid w:val="00897935"/>
    <w:rsid w:val="008A0133"/>
    <w:rsid w:val="008B68BB"/>
    <w:rsid w:val="008B6CF1"/>
    <w:rsid w:val="008C6D5E"/>
    <w:rsid w:val="008E2872"/>
    <w:rsid w:val="008E532B"/>
    <w:rsid w:val="008F09AD"/>
    <w:rsid w:val="008F72A3"/>
    <w:rsid w:val="0090193D"/>
    <w:rsid w:val="00913D20"/>
    <w:rsid w:val="009147DA"/>
    <w:rsid w:val="009223E1"/>
    <w:rsid w:val="00927761"/>
    <w:rsid w:val="009318A9"/>
    <w:rsid w:val="00933879"/>
    <w:rsid w:val="00940706"/>
    <w:rsid w:val="00942AA0"/>
    <w:rsid w:val="00951658"/>
    <w:rsid w:val="00957572"/>
    <w:rsid w:val="00966729"/>
    <w:rsid w:val="00971242"/>
    <w:rsid w:val="009721C3"/>
    <w:rsid w:val="0098049B"/>
    <w:rsid w:val="009876FB"/>
    <w:rsid w:val="00992179"/>
    <w:rsid w:val="00993F7B"/>
    <w:rsid w:val="00995262"/>
    <w:rsid w:val="009A12D5"/>
    <w:rsid w:val="009A3283"/>
    <w:rsid w:val="009A4C6E"/>
    <w:rsid w:val="009B215F"/>
    <w:rsid w:val="009D19AE"/>
    <w:rsid w:val="009E2393"/>
    <w:rsid w:val="009E2ED0"/>
    <w:rsid w:val="009E3C0A"/>
    <w:rsid w:val="009E7A6E"/>
    <w:rsid w:val="00A00D01"/>
    <w:rsid w:val="00A36845"/>
    <w:rsid w:val="00A439D4"/>
    <w:rsid w:val="00A90770"/>
    <w:rsid w:val="00A90B85"/>
    <w:rsid w:val="00AA3D03"/>
    <w:rsid w:val="00AA744B"/>
    <w:rsid w:val="00AC0A95"/>
    <w:rsid w:val="00AE0B41"/>
    <w:rsid w:val="00AE1A1F"/>
    <w:rsid w:val="00AF50E3"/>
    <w:rsid w:val="00AF6D0D"/>
    <w:rsid w:val="00B045BB"/>
    <w:rsid w:val="00B120EF"/>
    <w:rsid w:val="00B17F3B"/>
    <w:rsid w:val="00B21719"/>
    <w:rsid w:val="00B25898"/>
    <w:rsid w:val="00B30FDB"/>
    <w:rsid w:val="00B31341"/>
    <w:rsid w:val="00B33A42"/>
    <w:rsid w:val="00B4393F"/>
    <w:rsid w:val="00B454CC"/>
    <w:rsid w:val="00B64092"/>
    <w:rsid w:val="00B679CD"/>
    <w:rsid w:val="00B91647"/>
    <w:rsid w:val="00BF56FE"/>
    <w:rsid w:val="00C06361"/>
    <w:rsid w:val="00C21D51"/>
    <w:rsid w:val="00C234C9"/>
    <w:rsid w:val="00C267D9"/>
    <w:rsid w:val="00C353C0"/>
    <w:rsid w:val="00C45D56"/>
    <w:rsid w:val="00C510C2"/>
    <w:rsid w:val="00C52416"/>
    <w:rsid w:val="00C54047"/>
    <w:rsid w:val="00C54402"/>
    <w:rsid w:val="00C56525"/>
    <w:rsid w:val="00C626D3"/>
    <w:rsid w:val="00C81697"/>
    <w:rsid w:val="00C95E9D"/>
    <w:rsid w:val="00CA50DA"/>
    <w:rsid w:val="00CC0DDB"/>
    <w:rsid w:val="00CD0C08"/>
    <w:rsid w:val="00CD41CD"/>
    <w:rsid w:val="00CD7B11"/>
    <w:rsid w:val="00CF06F7"/>
    <w:rsid w:val="00CF62B4"/>
    <w:rsid w:val="00D154AE"/>
    <w:rsid w:val="00D2020F"/>
    <w:rsid w:val="00D23B79"/>
    <w:rsid w:val="00D248E1"/>
    <w:rsid w:val="00D31CF1"/>
    <w:rsid w:val="00D36025"/>
    <w:rsid w:val="00D4640C"/>
    <w:rsid w:val="00D5298C"/>
    <w:rsid w:val="00D545E2"/>
    <w:rsid w:val="00D66730"/>
    <w:rsid w:val="00D73171"/>
    <w:rsid w:val="00D739C7"/>
    <w:rsid w:val="00D75521"/>
    <w:rsid w:val="00D8357E"/>
    <w:rsid w:val="00D91775"/>
    <w:rsid w:val="00D95865"/>
    <w:rsid w:val="00DA1583"/>
    <w:rsid w:val="00DA62E6"/>
    <w:rsid w:val="00DB6F6A"/>
    <w:rsid w:val="00DC78C6"/>
    <w:rsid w:val="00DD01C2"/>
    <w:rsid w:val="00DD3DA6"/>
    <w:rsid w:val="00DF2D3E"/>
    <w:rsid w:val="00E02D0E"/>
    <w:rsid w:val="00E059B4"/>
    <w:rsid w:val="00E07620"/>
    <w:rsid w:val="00E12938"/>
    <w:rsid w:val="00E17EF3"/>
    <w:rsid w:val="00E36902"/>
    <w:rsid w:val="00E40B94"/>
    <w:rsid w:val="00E40D84"/>
    <w:rsid w:val="00E41F34"/>
    <w:rsid w:val="00E42BEF"/>
    <w:rsid w:val="00E568D4"/>
    <w:rsid w:val="00E657CE"/>
    <w:rsid w:val="00E70C1B"/>
    <w:rsid w:val="00E712E0"/>
    <w:rsid w:val="00E7214F"/>
    <w:rsid w:val="00E73AE5"/>
    <w:rsid w:val="00E87A3C"/>
    <w:rsid w:val="00E94A06"/>
    <w:rsid w:val="00E94ACD"/>
    <w:rsid w:val="00EA67B0"/>
    <w:rsid w:val="00EC4B53"/>
    <w:rsid w:val="00EC5ED0"/>
    <w:rsid w:val="00ED2696"/>
    <w:rsid w:val="00EF3826"/>
    <w:rsid w:val="00EF474E"/>
    <w:rsid w:val="00F02DCA"/>
    <w:rsid w:val="00F04806"/>
    <w:rsid w:val="00F078C9"/>
    <w:rsid w:val="00F12ACA"/>
    <w:rsid w:val="00F14F94"/>
    <w:rsid w:val="00F15088"/>
    <w:rsid w:val="00F316E2"/>
    <w:rsid w:val="00F43BD7"/>
    <w:rsid w:val="00F52DF1"/>
    <w:rsid w:val="00F5320A"/>
    <w:rsid w:val="00F6437C"/>
    <w:rsid w:val="00F765DD"/>
    <w:rsid w:val="00F80015"/>
    <w:rsid w:val="00F80603"/>
    <w:rsid w:val="00F80AF2"/>
    <w:rsid w:val="00F82F4A"/>
    <w:rsid w:val="00F8430F"/>
    <w:rsid w:val="00FA28C4"/>
    <w:rsid w:val="00FB4A76"/>
    <w:rsid w:val="00FC217B"/>
    <w:rsid w:val="00FC2950"/>
    <w:rsid w:val="00FC39C7"/>
    <w:rsid w:val="00FD22AD"/>
    <w:rsid w:val="00FD2361"/>
    <w:rsid w:val="00FD3952"/>
    <w:rsid w:val="00FD3BCE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864C76"/>
    <w:pPr>
      <w:keepNext/>
      <w:keepLines/>
      <w:spacing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3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ED"/>
    <w:rPr>
      <w:color w:val="0000FF"/>
      <w:u w:val="single"/>
    </w:rPr>
  </w:style>
  <w:style w:type="paragraph" w:styleId="a4">
    <w:name w:val="footnote text"/>
    <w:basedOn w:val="a"/>
    <w:link w:val="a5"/>
    <w:rsid w:val="00FB4A76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rsid w:val="00FB4A76"/>
    <w:rPr>
      <w:snapToGrid w:val="0"/>
    </w:rPr>
  </w:style>
  <w:style w:type="character" w:styleId="a6">
    <w:name w:val="footnote reference"/>
    <w:basedOn w:val="a0"/>
    <w:rsid w:val="00FB4A76"/>
    <w:rPr>
      <w:vertAlign w:val="superscript"/>
    </w:rPr>
  </w:style>
  <w:style w:type="character" w:customStyle="1" w:styleId="10">
    <w:name w:val="Заголовок 1 Знак"/>
    <w:basedOn w:val="a0"/>
    <w:link w:val="1"/>
    <w:rsid w:val="00864C76"/>
    <w:rPr>
      <w:rFonts w:asciiTheme="majorHAnsi" w:eastAsiaTheme="majorEastAsia" w:hAnsiTheme="majorHAnsi" w:cstheme="majorBidi"/>
      <w:b/>
      <w:bCs/>
      <w:caps/>
      <w:snapToGrid w:val="0"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0193D"/>
    <w:pPr>
      <w:ind w:left="720"/>
      <w:contextualSpacing/>
    </w:pPr>
  </w:style>
  <w:style w:type="paragraph" w:styleId="a8">
    <w:name w:val="Balloon Text"/>
    <w:basedOn w:val="a"/>
    <w:link w:val="a9"/>
    <w:rsid w:val="00E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6902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E359F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864C76"/>
    <w:pPr>
      <w:keepNext/>
      <w:keepLines/>
      <w:spacing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3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ED"/>
    <w:rPr>
      <w:color w:val="0000FF"/>
      <w:u w:val="single"/>
    </w:rPr>
  </w:style>
  <w:style w:type="paragraph" w:styleId="a4">
    <w:name w:val="footnote text"/>
    <w:basedOn w:val="a"/>
    <w:link w:val="a5"/>
    <w:rsid w:val="00FB4A76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rsid w:val="00FB4A76"/>
    <w:rPr>
      <w:snapToGrid w:val="0"/>
    </w:rPr>
  </w:style>
  <w:style w:type="character" w:styleId="a6">
    <w:name w:val="footnote reference"/>
    <w:basedOn w:val="a0"/>
    <w:rsid w:val="00FB4A76"/>
    <w:rPr>
      <w:vertAlign w:val="superscript"/>
    </w:rPr>
  </w:style>
  <w:style w:type="character" w:customStyle="1" w:styleId="10">
    <w:name w:val="Заголовок 1 Знак"/>
    <w:basedOn w:val="a0"/>
    <w:link w:val="1"/>
    <w:rsid w:val="00864C76"/>
    <w:rPr>
      <w:rFonts w:asciiTheme="majorHAnsi" w:eastAsiaTheme="majorEastAsia" w:hAnsiTheme="majorHAnsi" w:cstheme="majorBidi"/>
      <w:b/>
      <w:bCs/>
      <w:caps/>
      <w:snapToGrid w:val="0"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0193D"/>
    <w:pPr>
      <w:ind w:left="720"/>
      <w:contextualSpacing/>
    </w:pPr>
  </w:style>
  <w:style w:type="paragraph" w:styleId="a8">
    <w:name w:val="Balloon Text"/>
    <w:basedOn w:val="a"/>
    <w:link w:val="a9"/>
    <w:rsid w:val="00E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6902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E359F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6750E3-FB37-4910-88C2-DA97B82B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3</cp:revision>
  <cp:lastPrinted>2020-11-05T07:54:00Z</cp:lastPrinted>
  <dcterms:created xsi:type="dcterms:W3CDTF">2020-12-01T05:20:00Z</dcterms:created>
  <dcterms:modified xsi:type="dcterms:W3CDTF">2020-12-01T05:25:00Z</dcterms:modified>
</cp:coreProperties>
</file>