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6C" w:rsidRPr="00962A61" w:rsidRDefault="001E706C" w:rsidP="001E706C">
      <w:pPr>
        <w:rPr>
          <w:rFonts w:ascii="Times New Roman" w:hAnsi="Times New Roman" w:cs="Times New Roman"/>
          <w:sz w:val="28"/>
          <w:szCs w:val="28"/>
        </w:rPr>
      </w:pPr>
      <w:r w:rsidRPr="00962A61">
        <w:rPr>
          <w:rFonts w:ascii="Times New Roman" w:hAnsi="Times New Roman" w:cs="Times New Roman"/>
          <w:sz w:val="28"/>
          <w:szCs w:val="28"/>
        </w:rPr>
        <w:t xml:space="preserve">29) Образование Римской Республики. </w:t>
      </w:r>
    </w:p>
    <w:p w:rsidR="001E706C" w:rsidRPr="00962A61" w:rsidRDefault="001E706C" w:rsidP="001E706C">
      <w:pPr>
        <w:rPr>
          <w:rFonts w:ascii="Times New Roman" w:hAnsi="Times New Roman" w:cs="Times New Roman"/>
          <w:sz w:val="28"/>
          <w:szCs w:val="28"/>
        </w:rPr>
      </w:pPr>
      <w:r w:rsidRPr="00962A61">
        <w:rPr>
          <w:rFonts w:ascii="Times New Roman" w:hAnsi="Times New Roman" w:cs="Times New Roman"/>
          <w:sz w:val="28"/>
          <w:szCs w:val="28"/>
        </w:rPr>
        <w:t>Цивилизация и государство складывались в первой половине I тысячелетия до н.э. не только в Элладе, но и в других областях Южной Европы. Выгоды географического положения, связи с Ближним Востоком способствовали быстрому развитию приморских народов. Практически одновременно с переходом от гомеровского периода к архаике в Греции шло становление цивилизации в Италии.</w:t>
      </w:r>
    </w:p>
    <w:p w:rsidR="00287076" w:rsidRPr="00962A61" w:rsidRDefault="001E706C" w:rsidP="001E706C">
      <w:pPr>
        <w:rPr>
          <w:rFonts w:ascii="Times New Roman" w:hAnsi="Times New Roman" w:cs="Times New Roman"/>
          <w:sz w:val="28"/>
          <w:szCs w:val="28"/>
        </w:rPr>
      </w:pPr>
      <w:r w:rsidRPr="00962A61">
        <w:rPr>
          <w:rFonts w:ascii="Times New Roman" w:hAnsi="Times New Roman" w:cs="Times New Roman"/>
          <w:sz w:val="28"/>
          <w:szCs w:val="28"/>
        </w:rPr>
        <w:t>Название «Италия» происходит от индоевропейских племён италиков, заселив</w:t>
      </w:r>
      <w:bookmarkStart w:id="0" w:name="_GoBack"/>
      <w:bookmarkEnd w:id="0"/>
      <w:r w:rsidRPr="00962A61">
        <w:rPr>
          <w:rFonts w:ascii="Times New Roman" w:hAnsi="Times New Roman" w:cs="Times New Roman"/>
          <w:sz w:val="28"/>
          <w:szCs w:val="28"/>
        </w:rPr>
        <w:t xml:space="preserve">ших большую часть </w:t>
      </w:r>
      <w:proofErr w:type="spellStart"/>
      <w:r w:rsidRPr="00962A61">
        <w:rPr>
          <w:rFonts w:ascii="Times New Roman" w:hAnsi="Times New Roman" w:cs="Times New Roman"/>
          <w:sz w:val="28"/>
          <w:szCs w:val="28"/>
        </w:rPr>
        <w:t>Апеннинского</w:t>
      </w:r>
      <w:proofErr w:type="spellEnd"/>
      <w:r w:rsidRPr="00962A61">
        <w:rPr>
          <w:rFonts w:ascii="Times New Roman" w:hAnsi="Times New Roman" w:cs="Times New Roman"/>
          <w:sz w:val="28"/>
          <w:szCs w:val="28"/>
        </w:rPr>
        <w:t xml:space="preserve"> полуострова к концу II тыс. до н.э. Некоторые племена Италии и прилегающих к ней островов участвовали в набегах «народов моря». Тогда же, в последние века II тыс., в Италии появились первые выходцы из </w:t>
      </w:r>
      <w:proofErr w:type="spellStart"/>
      <w:r w:rsidRPr="00962A61">
        <w:rPr>
          <w:rFonts w:ascii="Times New Roman" w:hAnsi="Times New Roman" w:cs="Times New Roman"/>
          <w:sz w:val="28"/>
          <w:szCs w:val="28"/>
        </w:rPr>
        <w:t>Эгеиды</w:t>
      </w:r>
      <w:proofErr w:type="spellEnd"/>
      <w:r w:rsidRPr="00962A61">
        <w:rPr>
          <w:rFonts w:ascii="Times New Roman" w:hAnsi="Times New Roman" w:cs="Times New Roman"/>
          <w:sz w:val="28"/>
          <w:szCs w:val="28"/>
        </w:rPr>
        <w:t xml:space="preserve"> и Малой Азии. </w:t>
      </w:r>
    </w:p>
    <w:p w:rsidR="001E706C" w:rsidRPr="00962A61" w:rsidRDefault="001E706C" w:rsidP="001E706C">
      <w:pPr>
        <w:rPr>
          <w:rFonts w:ascii="Times New Roman" w:hAnsi="Times New Roman" w:cs="Times New Roman"/>
          <w:sz w:val="28"/>
          <w:szCs w:val="28"/>
        </w:rPr>
      </w:pPr>
      <w:r w:rsidRPr="00962A61">
        <w:rPr>
          <w:rFonts w:ascii="Times New Roman" w:hAnsi="Times New Roman" w:cs="Times New Roman"/>
          <w:sz w:val="28"/>
          <w:szCs w:val="28"/>
        </w:rPr>
        <w:t>30) Римская Империя.</w:t>
      </w:r>
    </w:p>
    <w:p w:rsidR="001E706C" w:rsidRPr="00962A61" w:rsidRDefault="001E706C" w:rsidP="001E706C">
      <w:pPr>
        <w:rPr>
          <w:rFonts w:ascii="Times New Roman" w:hAnsi="Times New Roman" w:cs="Times New Roman"/>
          <w:sz w:val="28"/>
          <w:szCs w:val="28"/>
        </w:rPr>
      </w:pPr>
      <w:proofErr w:type="spellStart"/>
      <w:r w:rsidRPr="00962A61">
        <w:rPr>
          <w:rFonts w:ascii="Times New Roman" w:hAnsi="Times New Roman" w:cs="Times New Roman"/>
          <w:sz w:val="28"/>
          <w:szCs w:val="28"/>
        </w:rPr>
        <w:t>Октавиан</w:t>
      </w:r>
      <w:proofErr w:type="spellEnd"/>
      <w:r w:rsidRPr="00962A61">
        <w:rPr>
          <w:rFonts w:ascii="Times New Roman" w:hAnsi="Times New Roman" w:cs="Times New Roman"/>
          <w:sz w:val="28"/>
          <w:szCs w:val="28"/>
        </w:rPr>
        <w:t xml:space="preserve"> стал основоположником нового политического устройства, напоминающего царскую власть. В 27 г. до н.э. решениями усмирённого сената были проведены важные политические реформы. </w:t>
      </w:r>
      <w:proofErr w:type="spellStart"/>
      <w:r w:rsidRPr="00962A61">
        <w:rPr>
          <w:rFonts w:ascii="Times New Roman" w:hAnsi="Times New Roman" w:cs="Times New Roman"/>
          <w:sz w:val="28"/>
          <w:szCs w:val="28"/>
        </w:rPr>
        <w:t>Октавиан</w:t>
      </w:r>
      <w:proofErr w:type="spellEnd"/>
      <w:r w:rsidRPr="00962A61">
        <w:rPr>
          <w:rFonts w:ascii="Times New Roman" w:hAnsi="Times New Roman" w:cs="Times New Roman"/>
          <w:sz w:val="28"/>
          <w:szCs w:val="28"/>
        </w:rPr>
        <w:t>, получивший почётный титул Август (Возвеличенный) становился пожизненным народным трибуном и проконсулом (наместником) Италии. Все провинции делились на подчинённые ему (императорские) и сенатские. При этом власти и сенатских провинций были ему подотчётны. Август, кроме того, являлся великим понтификом и носил титул «Отец Отечества». Он стал пожизненно председателем (</w:t>
      </w:r>
      <w:proofErr w:type="spellStart"/>
      <w:r w:rsidRPr="00962A61">
        <w:rPr>
          <w:rFonts w:ascii="Times New Roman" w:hAnsi="Times New Roman" w:cs="Times New Roman"/>
          <w:sz w:val="28"/>
          <w:szCs w:val="28"/>
        </w:rPr>
        <w:t>принцепсом</w:t>
      </w:r>
      <w:proofErr w:type="spellEnd"/>
      <w:r w:rsidRPr="00962A61">
        <w:rPr>
          <w:rFonts w:ascii="Times New Roman" w:hAnsi="Times New Roman" w:cs="Times New Roman"/>
          <w:sz w:val="28"/>
          <w:szCs w:val="28"/>
        </w:rPr>
        <w:t>) сената и получил исключительное право его созыва. С 19 г. до н.э. в качестве официального названия первого лица используется слово «император» – прежде просто полководческий титул.</w:t>
      </w:r>
    </w:p>
    <w:p w:rsidR="001E706C" w:rsidRPr="00962A61" w:rsidRDefault="001E706C" w:rsidP="001E706C">
      <w:pPr>
        <w:rPr>
          <w:rFonts w:ascii="Times New Roman" w:hAnsi="Times New Roman" w:cs="Times New Roman"/>
          <w:sz w:val="28"/>
          <w:szCs w:val="28"/>
        </w:rPr>
      </w:pPr>
      <w:r w:rsidRPr="00962A61">
        <w:rPr>
          <w:rFonts w:ascii="Times New Roman" w:hAnsi="Times New Roman" w:cs="Times New Roman"/>
          <w:sz w:val="28"/>
          <w:szCs w:val="28"/>
        </w:rPr>
        <w:t>31) Дальний Восток в V – XIII вв.</w:t>
      </w:r>
    </w:p>
    <w:p w:rsidR="001E706C" w:rsidRPr="00962A61" w:rsidRDefault="001E706C" w:rsidP="001E706C">
      <w:pPr>
        <w:rPr>
          <w:rFonts w:ascii="Times New Roman" w:hAnsi="Times New Roman" w:cs="Times New Roman"/>
          <w:sz w:val="28"/>
          <w:szCs w:val="28"/>
        </w:rPr>
      </w:pPr>
      <w:r w:rsidRPr="00962A61">
        <w:rPr>
          <w:rFonts w:ascii="Times New Roman" w:hAnsi="Times New Roman" w:cs="Times New Roman"/>
          <w:sz w:val="28"/>
          <w:szCs w:val="28"/>
        </w:rPr>
        <w:t>В IV – V вв. масштабные передвижения «варварских» племён, получившие название Великого Переселения народов, сокрушили древние цивилизации на пространстве от Атлантики до Тихого океана. Эти события, как считается, разграничивают историю древнего мира и историю средних веков. Впрочем, по меньшей мере на первом этапе средневековья (до XIII в.) общественный уклад государств Дальнего Востока мало отличался от древнего. Здесь не произошло столь глубоких общественных изменений, как в Европе и на Ближнем Востоке. Отчасти это объяснялось тем, что «варварские» племена, вторгавшиеся в Китай и в Индию, быстро растворялись в среде местного, гораздо более многочисленного населения.</w:t>
      </w:r>
    </w:p>
    <w:p w:rsidR="001E706C" w:rsidRPr="00962A61" w:rsidRDefault="001E706C" w:rsidP="001E706C">
      <w:pPr>
        <w:rPr>
          <w:rFonts w:ascii="Times New Roman" w:hAnsi="Times New Roman" w:cs="Times New Roman"/>
          <w:sz w:val="28"/>
          <w:szCs w:val="28"/>
        </w:rPr>
      </w:pPr>
      <w:r w:rsidRPr="00962A61">
        <w:rPr>
          <w:rFonts w:ascii="Times New Roman" w:hAnsi="Times New Roman" w:cs="Times New Roman"/>
          <w:sz w:val="28"/>
          <w:szCs w:val="28"/>
        </w:rPr>
        <w:t>32) «Тёмные века» Европы</w:t>
      </w:r>
    </w:p>
    <w:p w:rsidR="00792A03" w:rsidRPr="00962A61" w:rsidRDefault="00792A03" w:rsidP="001E706C">
      <w:pPr>
        <w:rPr>
          <w:rFonts w:ascii="Times New Roman" w:hAnsi="Times New Roman" w:cs="Times New Roman"/>
          <w:sz w:val="28"/>
          <w:szCs w:val="28"/>
        </w:rPr>
      </w:pPr>
      <w:r w:rsidRPr="00962A61">
        <w:rPr>
          <w:rFonts w:ascii="Times New Roman" w:hAnsi="Times New Roman" w:cs="Times New Roman"/>
          <w:sz w:val="28"/>
          <w:szCs w:val="28"/>
        </w:rPr>
        <w:lastRenderedPageBreak/>
        <w:t xml:space="preserve">Великое переселение народов в Европе началось с вторжения с востока гуннов в 375 г. Гунны сдвинули с мест многие германские племена, угрожали Римской империи. Только в 453 г. в битве на </w:t>
      </w:r>
      <w:proofErr w:type="spellStart"/>
      <w:r w:rsidRPr="00962A61">
        <w:rPr>
          <w:rFonts w:ascii="Times New Roman" w:hAnsi="Times New Roman" w:cs="Times New Roman"/>
          <w:sz w:val="28"/>
          <w:szCs w:val="28"/>
        </w:rPr>
        <w:t>Каталаунских</w:t>
      </w:r>
      <w:proofErr w:type="spellEnd"/>
      <w:r w:rsidRPr="00962A61">
        <w:rPr>
          <w:rFonts w:ascii="Times New Roman" w:hAnsi="Times New Roman" w:cs="Times New Roman"/>
          <w:sz w:val="28"/>
          <w:szCs w:val="28"/>
        </w:rPr>
        <w:t xml:space="preserve"> полях германцам в союзе с римлянами удалось переломить ситуацию в свою пользу. Но Римская Империя к тому времени оказалась в глубоком упадке. В 476 г. вождь германских наемников </w:t>
      </w:r>
      <w:proofErr w:type="spellStart"/>
      <w:r w:rsidRPr="00962A61">
        <w:rPr>
          <w:rFonts w:ascii="Times New Roman" w:hAnsi="Times New Roman" w:cs="Times New Roman"/>
          <w:sz w:val="28"/>
          <w:szCs w:val="28"/>
        </w:rPr>
        <w:t>Одоакр</w:t>
      </w:r>
      <w:proofErr w:type="spellEnd"/>
      <w:r w:rsidRPr="00962A61">
        <w:rPr>
          <w:rFonts w:ascii="Times New Roman" w:hAnsi="Times New Roman" w:cs="Times New Roman"/>
          <w:sz w:val="28"/>
          <w:szCs w:val="28"/>
        </w:rPr>
        <w:t xml:space="preserve"> сверг последнего западного императора Ромула </w:t>
      </w:r>
      <w:proofErr w:type="spellStart"/>
      <w:r w:rsidRPr="00962A61">
        <w:rPr>
          <w:rFonts w:ascii="Times New Roman" w:hAnsi="Times New Roman" w:cs="Times New Roman"/>
          <w:sz w:val="28"/>
          <w:szCs w:val="28"/>
        </w:rPr>
        <w:t>Августула</w:t>
      </w:r>
      <w:proofErr w:type="spellEnd"/>
      <w:r w:rsidRPr="00962A61">
        <w:rPr>
          <w:rFonts w:ascii="Times New Roman" w:hAnsi="Times New Roman" w:cs="Times New Roman"/>
          <w:sz w:val="28"/>
          <w:szCs w:val="28"/>
        </w:rPr>
        <w:t xml:space="preserve"> и объявил себя королем Италии. В 493 г. власть над Италией перешла к германскому племени остготов, создавшему здесь свое королевство. К этому времени и другие островки Римского Запада были поглощены морем варварского завоевания. Европа вступила в «темные века».</w:t>
      </w:r>
    </w:p>
    <w:p w:rsidR="000C6F54" w:rsidRPr="00962A61" w:rsidRDefault="000C6F54" w:rsidP="000C6F54">
      <w:pPr>
        <w:rPr>
          <w:rFonts w:ascii="Times New Roman" w:hAnsi="Times New Roman" w:cs="Times New Roman"/>
          <w:sz w:val="28"/>
          <w:szCs w:val="28"/>
        </w:rPr>
      </w:pPr>
      <w:r w:rsidRPr="00962A61">
        <w:rPr>
          <w:rFonts w:ascii="Times New Roman" w:hAnsi="Times New Roman" w:cs="Times New Roman"/>
          <w:sz w:val="28"/>
          <w:szCs w:val="28"/>
        </w:rPr>
        <w:t>33) Расцвет Восточной империи.</w:t>
      </w:r>
    </w:p>
    <w:p w:rsidR="000C6F54" w:rsidRPr="00962A61" w:rsidRDefault="000C6F54" w:rsidP="000C6F54">
      <w:pPr>
        <w:rPr>
          <w:rFonts w:ascii="Times New Roman" w:hAnsi="Times New Roman" w:cs="Times New Roman"/>
          <w:sz w:val="28"/>
          <w:szCs w:val="28"/>
        </w:rPr>
      </w:pPr>
      <w:r w:rsidRPr="00962A61">
        <w:rPr>
          <w:rFonts w:ascii="Times New Roman" w:hAnsi="Times New Roman" w:cs="Times New Roman"/>
          <w:sz w:val="28"/>
          <w:szCs w:val="28"/>
        </w:rPr>
        <w:t xml:space="preserve">Наивысший расцвет Восточной империи связан с именем императора Юстиниана (527-565). По матери он приходился племянником императору </w:t>
      </w:r>
      <w:proofErr w:type="spellStart"/>
      <w:r w:rsidRPr="00962A61">
        <w:rPr>
          <w:rFonts w:ascii="Times New Roman" w:hAnsi="Times New Roman" w:cs="Times New Roman"/>
          <w:sz w:val="28"/>
          <w:szCs w:val="28"/>
        </w:rPr>
        <w:t>Юстину</w:t>
      </w:r>
      <w:proofErr w:type="spellEnd"/>
      <w:r w:rsidRPr="00962A61">
        <w:rPr>
          <w:rFonts w:ascii="Times New Roman" w:hAnsi="Times New Roman" w:cs="Times New Roman"/>
          <w:sz w:val="28"/>
          <w:szCs w:val="28"/>
        </w:rPr>
        <w:t xml:space="preserve"> (518-527) – </w:t>
      </w:r>
      <w:proofErr w:type="spellStart"/>
      <w:proofErr w:type="gramStart"/>
      <w:r w:rsidRPr="00962A61">
        <w:rPr>
          <w:rFonts w:ascii="Times New Roman" w:hAnsi="Times New Roman" w:cs="Times New Roman"/>
          <w:sz w:val="28"/>
          <w:szCs w:val="28"/>
        </w:rPr>
        <w:t>кре-стьянину</w:t>
      </w:r>
      <w:proofErr w:type="spellEnd"/>
      <w:proofErr w:type="gramEnd"/>
      <w:r w:rsidRPr="00962A61">
        <w:rPr>
          <w:rFonts w:ascii="Times New Roman" w:hAnsi="Times New Roman" w:cs="Times New Roman"/>
          <w:sz w:val="28"/>
          <w:szCs w:val="28"/>
        </w:rPr>
        <w:t xml:space="preserve"> из </w:t>
      </w:r>
      <w:proofErr w:type="spellStart"/>
      <w:r w:rsidRPr="00962A61">
        <w:rPr>
          <w:rFonts w:ascii="Times New Roman" w:hAnsi="Times New Roman" w:cs="Times New Roman"/>
          <w:sz w:val="28"/>
          <w:szCs w:val="28"/>
        </w:rPr>
        <w:t>Подунавья</w:t>
      </w:r>
      <w:proofErr w:type="spellEnd"/>
      <w:r w:rsidRPr="00962A61">
        <w:rPr>
          <w:rFonts w:ascii="Times New Roman" w:hAnsi="Times New Roman" w:cs="Times New Roman"/>
          <w:sz w:val="28"/>
          <w:szCs w:val="28"/>
        </w:rPr>
        <w:t>, взошедшему на вершину власти благодаря службе в придворной гвардии. Фактически Юстиниан, человек более образованный, с самого начала правления дяди осуществлял всю реальную власть в стране. Он являлся официальным наследником и соправителем дяди с титулом цезаря.</w:t>
      </w:r>
    </w:p>
    <w:p w:rsidR="000C6F54" w:rsidRPr="00962A61" w:rsidRDefault="000C6F54" w:rsidP="000C6F54">
      <w:pPr>
        <w:rPr>
          <w:rFonts w:ascii="Times New Roman" w:hAnsi="Times New Roman" w:cs="Times New Roman"/>
          <w:sz w:val="28"/>
          <w:szCs w:val="28"/>
        </w:rPr>
      </w:pPr>
      <w:r w:rsidRPr="00962A61">
        <w:rPr>
          <w:rFonts w:ascii="Times New Roman" w:hAnsi="Times New Roman" w:cs="Times New Roman"/>
          <w:sz w:val="28"/>
          <w:szCs w:val="28"/>
        </w:rPr>
        <w:t>При Юстиниане православное христианство окончательно утвердилось в Византии в качестве господствующего вероисповедания. Император боролся с язычеством и с распространенными на Ближнем Востоке еретическими учениями. В 553 г. по его воле состоялся V Вселенский Собор христианской Церкви в Константинополе, проведший тщательный анализ богословских текстов прежних веков. Памятником расцвета византийской культуры во времена Юстиниана, а равно и благочестия императорской четы, стал монументальный Софийский собор в Константинополе. Наряду с духовной властью, укреплял Юстиниан и светскую – и памятником ее величия явился новый Большой дворец, служивший затем многим поколениям императоров.</w:t>
      </w:r>
    </w:p>
    <w:p w:rsidR="000C6F54" w:rsidRPr="00962A61" w:rsidRDefault="000C6F54" w:rsidP="000C6F54">
      <w:pPr>
        <w:rPr>
          <w:rFonts w:ascii="Times New Roman" w:hAnsi="Times New Roman" w:cs="Times New Roman"/>
          <w:sz w:val="28"/>
          <w:szCs w:val="28"/>
        </w:rPr>
      </w:pPr>
      <w:r w:rsidRPr="00962A61">
        <w:rPr>
          <w:rFonts w:ascii="Times New Roman" w:hAnsi="Times New Roman" w:cs="Times New Roman"/>
          <w:sz w:val="28"/>
          <w:szCs w:val="28"/>
        </w:rPr>
        <w:t>34) Возникновение исламской цивилизации.</w:t>
      </w:r>
    </w:p>
    <w:p w:rsidR="000C6F54" w:rsidRPr="00962A61" w:rsidRDefault="000C6F54" w:rsidP="000C6F54">
      <w:pPr>
        <w:rPr>
          <w:rFonts w:ascii="Times New Roman" w:hAnsi="Times New Roman" w:cs="Times New Roman"/>
          <w:sz w:val="28"/>
          <w:szCs w:val="28"/>
        </w:rPr>
      </w:pPr>
      <w:r w:rsidRPr="00962A61">
        <w:rPr>
          <w:rFonts w:ascii="Times New Roman" w:hAnsi="Times New Roman" w:cs="Times New Roman"/>
          <w:sz w:val="28"/>
          <w:szCs w:val="28"/>
        </w:rPr>
        <w:t>Сильнейшим государством Среднего Востока на пороге средневековья являлось государство Сасанидов в Иране. Оно возникло в 226 г. в результате восстания персов против парфянского владычества. Эта Вторая Персидская держава долгое время на равных противостояла слабеющему Риму, а затем Византийской империи. Ей удалось пережить первый вал «варварских» нашествий в V-VI вв., а также внутренние смуты. Сасаниды покорили большую часть Закавказья, Среднюю Азию, некоторые области Аравии. Но постоянные войны истощили державу Сасанидов, и она в итоге не смогла противостоять арабскому нашествию.</w:t>
      </w:r>
    </w:p>
    <w:p w:rsidR="000C6F54" w:rsidRPr="00962A61" w:rsidRDefault="000C6F54" w:rsidP="000C6F54">
      <w:pPr>
        <w:rPr>
          <w:rFonts w:ascii="Times New Roman" w:hAnsi="Times New Roman" w:cs="Times New Roman"/>
          <w:sz w:val="28"/>
          <w:szCs w:val="28"/>
        </w:rPr>
      </w:pPr>
      <w:proofErr w:type="spellStart"/>
      <w:r w:rsidRPr="00962A61">
        <w:rPr>
          <w:rFonts w:ascii="Times New Roman" w:hAnsi="Times New Roman" w:cs="Times New Roman"/>
          <w:sz w:val="28"/>
          <w:szCs w:val="28"/>
        </w:rPr>
        <w:lastRenderedPageBreak/>
        <w:t>Cо</w:t>
      </w:r>
      <w:proofErr w:type="spellEnd"/>
      <w:r w:rsidRPr="00962A61">
        <w:rPr>
          <w:rFonts w:ascii="Times New Roman" w:hAnsi="Times New Roman" w:cs="Times New Roman"/>
          <w:sz w:val="28"/>
          <w:szCs w:val="28"/>
        </w:rPr>
        <w:t xml:space="preserve"> II тыс. до н. э. почти весь Аравийский полуостров заселен племенами арабов. Арабы относились к </w:t>
      </w:r>
      <w:proofErr w:type="spellStart"/>
      <w:r w:rsidRPr="00962A61">
        <w:rPr>
          <w:rFonts w:ascii="Times New Roman" w:hAnsi="Times New Roman" w:cs="Times New Roman"/>
          <w:sz w:val="28"/>
          <w:szCs w:val="28"/>
        </w:rPr>
        <w:t>западносемитской</w:t>
      </w:r>
      <w:proofErr w:type="spellEnd"/>
      <w:r w:rsidRPr="00962A61">
        <w:rPr>
          <w:rFonts w:ascii="Times New Roman" w:hAnsi="Times New Roman" w:cs="Times New Roman"/>
          <w:sz w:val="28"/>
          <w:szCs w:val="28"/>
        </w:rPr>
        <w:t xml:space="preserve"> группе народов. Северные арабы, принесшие на полуостров собственно арабский язык, являлись сородичами древнееврейских племён. Арабы исповедовали многобожие, близкое языческим религиям других семитских народов. Верховным божеством считался Аллах (соответствующий общесемитскому </w:t>
      </w:r>
      <w:proofErr w:type="spellStart"/>
      <w:r w:rsidRPr="00962A61">
        <w:rPr>
          <w:rFonts w:ascii="Times New Roman" w:hAnsi="Times New Roman" w:cs="Times New Roman"/>
          <w:sz w:val="28"/>
          <w:szCs w:val="28"/>
        </w:rPr>
        <w:t>Элу</w:t>
      </w:r>
      <w:proofErr w:type="spellEnd"/>
      <w:r w:rsidRPr="00962A61">
        <w:rPr>
          <w:rFonts w:ascii="Times New Roman" w:hAnsi="Times New Roman" w:cs="Times New Roman"/>
          <w:sz w:val="28"/>
          <w:szCs w:val="28"/>
        </w:rPr>
        <w:t xml:space="preserve"> или Илу). </w:t>
      </w:r>
      <w:proofErr w:type="spellStart"/>
      <w:r w:rsidRPr="00962A61">
        <w:rPr>
          <w:rFonts w:ascii="Times New Roman" w:hAnsi="Times New Roman" w:cs="Times New Roman"/>
          <w:sz w:val="28"/>
          <w:szCs w:val="28"/>
        </w:rPr>
        <w:t>Общеаравийской</w:t>
      </w:r>
      <w:proofErr w:type="spellEnd"/>
      <w:r w:rsidRPr="00962A61">
        <w:rPr>
          <w:rFonts w:ascii="Times New Roman" w:hAnsi="Times New Roman" w:cs="Times New Roman"/>
          <w:sz w:val="28"/>
          <w:szCs w:val="28"/>
        </w:rPr>
        <w:t xml:space="preserve"> святыней к середине VI в. н.э. стал храм Аллаха в оазисе Мекка, выстроенный в честь упавшего с неба «Черного камня» – Кааба.</w:t>
      </w:r>
    </w:p>
    <w:p w:rsidR="000C6F54" w:rsidRPr="00962A61" w:rsidRDefault="000C6F54" w:rsidP="000C6F54">
      <w:pPr>
        <w:rPr>
          <w:rFonts w:ascii="Times New Roman" w:hAnsi="Times New Roman" w:cs="Times New Roman"/>
          <w:sz w:val="28"/>
          <w:szCs w:val="28"/>
        </w:rPr>
      </w:pPr>
      <w:r w:rsidRPr="00962A61">
        <w:rPr>
          <w:rFonts w:ascii="Times New Roman" w:hAnsi="Times New Roman" w:cs="Times New Roman"/>
          <w:sz w:val="28"/>
          <w:szCs w:val="28"/>
        </w:rPr>
        <w:t>35) Основатель ислама.</w:t>
      </w:r>
    </w:p>
    <w:p w:rsidR="000C6F54" w:rsidRPr="00962A61" w:rsidRDefault="000C6F54" w:rsidP="000C6F54">
      <w:pPr>
        <w:rPr>
          <w:rFonts w:ascii="Times New Roman" w:hAnsi="Times New Roman" w:cs="Times New Roman"/>
          <w:sz w:val="28"/>
          <w:szCs w:val="28"/>
        </w:rPr>
      </w:pPr>
      <w:r w:rsidRPr="00962A61">
        <w:rPr>
          <w:rFonts w:ascii="Times New Roman" w:hAnsi="Times New Roman" w:cs="Times New Roman"/>
          <w:sz w:val="28"/>
          <w:szCs w:val="28"/>
        </w:rPr>
        <w:t xml:space="preserve">Основатель ислама – Мухаммад (Мухаммед). Мухаммад ибн </w:t>
      </w:r>
      <w:proofErr w:type="spellStart"/>
      <w:r w:rsidRPr="00962A61">
        <w:rPr>
          <w:rFonts w:ascii="Times New Roman" w:hAnsi="Times New Roman" w:cs="Times New Roman"/>
          <w:sz w:val="28"/>
          <w:szCs w:val="28"/>
        </w:rPr>
        <w:t>Абдаллах</w:t>
      </w:r>
      <w:proofErr w:type="spellEnd"/>
      <w:r w:rsidRPr="00962A61">
        <w:rPr>
          <w:rFonts w:ascii="Times New Roman" w:hAnsi="Times New Roman" w:cs="Times New Roman"/>
          <w:sz w:val="28"/>
          <w:szCs w:val="28"/>
        </w:rPr>
        <w:t xml:space="preserve"> (сын </w:t>
      </w:r>
      <w:proofErr w:type="spellStart"/>
      <w:r w:rsidRPr="00962A61">
        <w:rPr>
          <w:rFonts w:ascii="Times New Roman" w:hAnsi="Times New Roman" w:cs="Times New Roman"/>
          <w:sz w:val="28"/>
          <w:szCs w:val="28"/>
        </w:rPr>
        <w:t>Абдал-лаха</w:t>
      </w:r>
      <w:proofErr w:type="spellEnd"/>
      <w:r w:rsidRPr="00962A61">
        <w:rPr>
          <w:rFonts w:ascii="Times New Roman" w:hAnsi="Times New Roman" w:cs="Times New Roman"/>
          <w:sz w:val="28"/>
          <w:szCs w:val="28"/>
        </w:rPr>
        <w:t xml:space="preserve">) родился около 570 г. и был представителем знатного семейства владевшего Меккой племени </w:t>
      </w:r>
      <w:proofErr w:type="spellStart"/>
      <w:r w:rsidRPr="00962A61">
        <w:rPr>
          <w:rFonts w:ascii="Times New Roman" w:hAnsi="Times New Roman" w:cs="Times New Roman"/>
          <w:sz w:val="28"/>
          <w:szCs w:val="28"/>
        </w:rPr>
        <w:t>курайш</w:t>
      </w:r>
      <w:proofErr w:type="spellEnd"/>
      <w:r w:rsidRPr="00962A61">
        <w:rPr>
          <w:rFonts w:ascii="Times New Roman" w:hAnsi="Times New Roman" w:cs="Times New Roman"/>
          <w:sz w:val="28"/>
          <w:szCs w:val="28"/>
        </w:rPr>
        <w:t xml:space="preserve">. Тем не менее, рано потеряв родителей, Мухаммад был вынужден </w:t>
      </w:r>
      <w:proofErr w:type="spellStart"/>
      <w:proofErr w:type="gramStart"/>
      <w:r w:rsidRPr="00962A61">
        <w:rPr>
          <w:rFonts w:ascii="Times New Roman" w:hAnsi="Times New Roman" w:cs="Times New Roman"/>
          <w:sz w:val="28"/>
          <w:szCs w:val="28"/>
        </w:rPr>
        <w:t>добы-вать</w:t>
      </w:r>
      <w:proofErr w:type="spellEnd"/>
      <w:proofErr w:type="gramEnd"/>
      <w:r w:rsidRPr="00962A61">
        <w:rPr>
          <w:rFonts w:ascii="Times New Roman" w:hAnsi="Times New Roman" w:cs="Times New Roman"/>
          <w:sz w:val="28"/>
          <w:szCs w:val="28"/>
        </w:rPr>
        <w:t xml:space="preserve"> пропитание, служа пастухом и проводником караванов. Во время своих путешествий он неплохо познакомился с вероучениями </w:t>
      </w:r>
      <w:proofErr w:type="spellStart"/>
      <w:r w:rsidRPr="00962A61">
        <w:rPr>
          <w:rFonts w:ascii="Times New Roman" w:hAnsi="Times New Roman" w:cs="Times New Roman"/>
          <w:sz w:val="28"/>
          <w:szCs w:val="28"/>
        </w:rPr>
        <w:t>единобожных</w:t>
      </w:r>
      <w:proofErr w:type="spellEnd"/>
      <w:r w:rsidRPr="00962A61">
        <w:rPr>
          <w:rFonts w:ascii="Times New Roman" w:hAnsi="Times New Roman" w:cs="Times New Roman"/>
          <w:sz w:val="28"/>
          <w:szCs w:val="28"/>
        </w:rPr>
        <w:t xml:space="preserve"> религий. В 610 г. Мухаммад выступил перед соплеменниками с проповедью единобожия. По утверждению Мухаммада и исламскому вероучению, Аллах говорил с Мухаммадом через </w:t>
      </w:r>
      <w:proofErr w:type="spellStart"/>
      <w:r w:rsidRPr="00962A61">
        <w:rPr>
          <w:rFonts w:ascii="Times New Roman" w:hAnsi="Times New Roman" w:cs="Times New Roman"/>
          <w:sz w:val="28"/>
          <w:szCs w:val="28"/>
        </w:rPr>
        <w:t>Джибрила</w:t>
      </w:r>
      <w:proofErr w:type="spellEnd"/>
      <w:r w:rsidRPr="00962A61">
        <w:rPr>
          <w:rFonts w:ascii="Times New Roman" w:hAnsi="Times New Roman" w:cs="Times New Roman"/>
          <w:sz w:val="28"/>
          <w:szCs w:val="28"/>
        </w:rPr>
        <w:t xml:space="preserve"> (Джебраила, библейского архангела Гавриила) и сподобил его пророческого достоинства. Пророк должен принести в Аравию поклонение Аллаху как Единому Богу, отменить идолопоклонство и языческие жертвоприношения, нести новую веру всему миру. Вера Мухаммада получила название «ислам» (покорность), а ее последователи – «мусульмане». Проповедь Мухаммада не имела успеха в Мекке и вызвала гонения со стороны </w:t>
      </w:r>
      <w:proofErr w:type="spellStart"/>
      <w:r w:rsidRPr="00962A61">
        <w:rPr>
          <w:rFonts w:ascii="Times New Roman" w:hAnsi="Times New Roman" w:cs="Times New Roman"/>
          <w:sz w:val="28"/>
          <w:szCs w:val="28"/>
        </w:rPr>
        <w:t>курайшитской</w:t>
      </w:r>
      <w:proofErr w:type="spellEnd"/>
      <w:r w:rsidRPr="00962A61">
        <w:rPr>
          <w:rFonts w:ascii="Times New Roman" w:hAnsi="Times New Roman" w:cs="Times New Roman"/>
          <w:sz w:val="28"/>
          <w:szCs w:val="28"/>
        </w:rPr>
        <w:t xml:space="preserve"> знати. Но у него появились и верные соратники, стойко переносившие преследования. В 622 г. Мухаммад вынужден был переселиться из Мекки в </w:t>
      </w:r>
      <w:proofErr w:type="spellStart"/>
      <w:r w:rsidRPr="00962A61">
        <w:rPr>
          <w:rFonts w:ascii="Times New Roman" w:hAnsi="Times New Roman" w:cs="Times New Roman"/>
          <w:sz w:val="28"/>
          <w:szCs w:val="28"/>
        </w:rPr>
        <w:t>Йасриб</w:t>
      </w:r>
      <w:proofErr w:type="spellEnd"/>
      <w:r w:rsidRPr="00962A61">
        <w:rPr>
          <w:rFonts w:ascii="Times New Roman" w:hAnsi="Times New Roman" w:cs="Times New Roman"/>
          <w:sz w:val="28"/>
          <w:szCs w:val="28"/>
        </w:rPr>
        <w:t xml:space="preserve"> (известный затем как Город – Медина), куда его пригласили как духовного лидера местные племена. Переселение из Мекки в Медину (хиджра) считается началом мусульманского летоисчисления и истории исламской государственности.</w:t>
      </w:r>
    </w:p>
    <w:p w:rsidR="000C6F54" w:rsidRPr="00962A61" w:rsidRDefault="000C6F54" w:rsidP="000C6F54">
      <w:pPr>
        <w:rPr>
          <w:rFonts w:ascii="Times New Roman" w:hAnsi="Times New Roman" w:cs="Times New Roman"/>
          <w:sz w:val="28"/>
          <w:szCs w:val="28"/>
        </w:rPr>
      </w:pPr>
      <w:r w:rsidRPr="00962A61">
        <w:rPr>
          <w:rFonts w:ascii="Times New Roman" w:hAnsi="Times New Roman" w:cs="Times New Roman"/>
          <w:sz w:val="28"/>
          <w:szCs w:val="28"/>
        </w:rPr>
        <w:t>36) Византия и славянский мир в IX – XI вв.</w:t>
      </w:r>
    </w:p>
    <w:p w:rsidR="000C6F54" w:rsidRPr="00962A61" w:rsidRDefault="000C6F54" w:rsidP="000C6F54">
      <w:pPr>
        <w:rPr>
          <w:rFonts w:ascii="Times New Roman" w:hAnsi="Times New Roman" w:cs="Times New Roman"/>
          <w:sz w:val="28"/>
          <w:szCs w:val="28"/>
        </w:rPr>
      </w:pPr>
      <w:r w:rsidRPr="00962A61">
        <w:rPr>
          <w:rFonts w:ascii="Times New Roman" w:hAnsi="Times New Roman" w:cs="Times New Roman"/>
          <w:sz w:val="28"/>
          <w:szCs w:val="28"/>
        </w:rPr>
        <w:t xml:space="preserve">Духовной и идейной основой становления Византии при этом являлось уже христианство, точнее греческое православие. Восточная Империя, где были сосредоточены главные интеллектуальные силы «римского мира» и его высшая власть, была главным полем борьбы с ересями. Именно здесь формировались основные догматические положения христианства в эпоху Вселенских Соборов. Отсюда преимущественное осознание себя средневековой Греческой Церковью как Ортодоксальной (Православной). В ходе арабских завоеваний в VII в. под власть мусульманских правителей перешли такие древние центры христианства, как Александрия, </w:t>
      </w:r>
      <w:proofErr w:type="spellStart"/>
      <w:r w:rsidRPr="00962A61">
        <w:rPr>
          <w:rFonts w:ascii="Times New Roman" w:hAnsi="Times New Roman" w:cs="Times New Roman"/>
          <w:sz w:val="28"/>
          <w:szCs w:val="28"/>
        </w:rPr>
        <w:t>Антиохия</w:t>
      </w:r>
      <w:proofErr w:type="spellEnd"/>
      <w:r w:rsidRPr="00962A61">
        <w:rPr>
          <w:rFonts w:ascii="Times New Roman" w:hAnsi="Times New Roman" w:cs="Times New Roman"/>
          <w:sz w:val="28"/>
          <w:szCs w:val="28"/>
        </w:rPr>
        <w:t xml:space="preserve"> и </w:t>
      </w:r>
      <w:r w:rsidRPr="00962A61">
        <w:rPr>
          <w:rFonts w:ascii="Times New Roman" w:hAnsi="Times New Roman" w:cs="Times New Roman"/>
          <w:sz w:val="28"/>
          <w:szCs w:val="28"/>
        </w:rPr>
        <w:lastRenderedPageBreak/>
        <w:t>Иерусалим. Таким образом, наиболее мощной и единственной независимой от иноверцев из восточных патриархий осталась Константинопольская.</w:t>
      </w:r>
      <w:r w:rsidR="0053062B" w:rsidRPr="00962A61">
        <w:rPr>
          <w:rFonts w:ascii="Times New Roman" w:hAnsi="Times New Roman" w:cs="Times New Roman"/>
          <w:sz w:val="28"/>
          <w:szCs w:val="28"/>
        </w:rPr>
        <w:t xml:space="preserve"> В начале 940-х гг. между Русью и Византией вновь возник военный конфликт. В 941 г. киевский флот был уничтожен у берегов Империи т.н. «греческим огнём» – горючей смесью, самым страшным оружием средневековья. В 944 г. был заключён новый мирный договор. В Киеве, в том числе в княжеской дружине, оставались многочисленные христиане, а в 957 г., во время визита в Константинополь, приняла христианство княгиня Ольга. Затем, однако, последовал новый период враждебности, связанный с Болгарской войной. С именем великого князя киевского Владимира связано окончательное утверждение христианства на Руси. В 988-989 гг. Владимир, заключив мир с Византией и женившись на греческой царевне Анне, принял крещение, после чего крестил свои земли.</w:t>
      </w:r>
    </w:p>
    <w:p w:rsidR="0053062B" w:rsidRPr="00962A61" w:rsidRDefault="0053062B" w:rsidP="000C6F54">
      <w:pPr>
        <w:rPr>
          <w:rFonts w:ascii="Times New Roman" w:hAnsi="Times New Roman" w:cs="Times New Roman"/>
          <w:sz w:val="28"/>
          <w:szCs w:val="28"/>
        </w:rPr>
      </w:pPr>
      <w:r w:rsidRPr="00962A61">
        <w:rPr>
          <w:rFonts w:ascii="Times New Roman" w:hAnsi="Times New Roman" w:cs="Times New Roman"/>
          <w:sz w:val="28"/>
          <w:szCs w:val="28"/>
        </w:rPr>
        <w:t>37) Общий кризис средневековой цивилизации (Нового времени)</w:t>
      </w:r>
    </w:p>
    <w:p w:rsidR="0053062B" w:rsidRPr="00962A61" w:rsidRDefault="0053062B" w:rsidP="0053062B">
      <w:pPr>
        <w:rPr>
          <w:rFonts w:ascii="Times New Roman" w:hAnsi="Times New Roman" w:cs="Times New Roman"/>
          <w:sz w:val="28"/>
          <w:szCs w:val="28"/>
        </w:rPr>
      </w:pPr>
      <w:r w:rsidRPr="00962A61">
        <w:rPr>
          <w:rFonts w:ascii="Times New Roman" w:hAnsi="Times New Roman" w:cs="Times New Roman"/>
          <w:sz w:val="28"/>
          <w:szCs w:val="28"/>
        </w:rPr>
        <w:t>XV-XVI вв. – один из наиболее противоречивых периодов в истории европейской цивилизации. С одной стороны, это время стремительного обогащения Европы, её превращения в военно-технического лидера мировой истории, складывании современной европейской культуры. С другой стороны, для Европы средневековой, для её общественных и культурных ценностей – это время нарастающего кризиса.</w:t>
      </w:r>
      <w:r w:rsidRPr="00962A61">
        <w:rPr>
          <w:rFonts w:ascii="Times New Roman" w:hAnsi="Times New Roman" w:cs="Times New Roman"/>
          <w:sz w:val="28"/>
          <w:szCs w:val="28"/>
        </w:rPr>
        <w:t xml:space="preserve"> Важнейшей стороной этого процесса являлся кризис социальный</w:t>
      </w:r>
    </w:p>
    <w:p w:rsidR="000C6F54" w:rsidRPr="00962A61" w:rsidRDefault="0053062B" w:rsidP="000C6F54">
      <w:pPr>
        <w:rPr>
          <w:rFonts w:ascii="Times New Roman" w:hAnsi="Times New Roman" w:cs="Times New Roman"/>
          <w:sz w:val="28"/>
          <w:szCs w:val="28"/>
        </w:rPr>
      </w:pPr>
      <w:r w:rsidRPr="00962A61">
        <w:rPr>
          <w:rFonts w:ascii="Times New Roman" w:hAnsi="Times New Roman" w:cs="Times New Roman"/>
          <w:sz w:val="28"/>
          <w:szCs w:val="28"/>
        </w:rPr>
        <w:t>Общий кризис средневековой цивилизации Запада был парадоксальным образом ускорен её значительнейшим итоговым достижением – Великими географическими открытиями XVI-XVII вв. Роль их в переводе общества и культуры на новые рельсы оказалась огромна. Подлинным же началом конца европейского средневековья явилась Реформация, развернувшаяся в католических странах в начале XVI столетия.</w:t>
      </w:r>
    </w:p>
    <w:p w:rsidR="0053062B" w:rsidRPr="00962A61" w:rsidRDefault="0053062B" w:rsidP="000C6F54">
      <w:pPr>
        <w:rPr>
          <w:rFonts w:ascii="Times New Roman" w:hAnsi="Times New Roman" w:cs="Times New Roman"/>
          <w:sz w:val="28"/>
          <w:szCs w:val="28"/>
        </w:rPr>
      </w:pPr>
      <w:r w:rsidRPr="00962A61">
        <w:rPr>
          <w:rFonts w:ascii="Times New Roman" w:hAnsi="Times New Roman" w:cs="Times New Roman"/>
          <w:sz w:val="28"/>
          <w:szCs w:val="28"/>
        </w:rPr>
        <w:t>38)</w:t>
      </w:r>
      <w:r w:rsidR="003737B8" w:rsidRPr="00962A61">
        <w:rPr>
          <w:rFonts w:ascii="Times New Roman" w:hAnsi="Times New Roman" w:cs="Times New Roman"/>
          <w:sz w:val="28"/>
          <w:szCs w:val="28"/>
        </w:rPr>
        <w:t xml:space="preserve"> Колониальный раздел мира</w:t>
      </w:r>
    </w:p>
    <w:p w:rsidR="003737B8" w:rsidRPr="00962A61" w:rsidRDefault="003737B8" w:rsidP="003737B8">
      <w:pPr>
        <w:rPr>
          <w:rFonts w:ascii="Times New Roman" w:hAnsi="Times New Roman" w:cs="Times New Roman"/>
          <w:sz w:val="28"/>
          <w:szCs w:val="28"/>
        </w:rPr>
      </w:pPr>
      <w:r w:rsidRPr="00962A61">
        <w:rPr>
          <w:rFonts w:ascii="Times New Roman" w:hAnsi="Times New Roman" w:cs="Times New Roman"/>
          <w:sz w:val="28"/>
          <w:szCs w:val="28"/>
        </w:rPr>
        <w:t>XIX в. стал временем складывания т.н. новых колониальных империй. Старые колониальные империи рухнули в ходе войн за независимость в Америке XVIII-XIX вв. Потому основные силы новых были брошены на покорение Востока – Азии, Африки, Океании. К началу ХХ в. колониальный раздел всего известного мира в основном завершился.</w:t>
      </w:r>
    </w:p>
    <w:p w:rsidR="003737B8" w:rsidRPr="00962A61" w:rsidRDefault="003737B8" w:rsidP="003737B8">
      <w:pPr>
        <w:rPr>
          <w:rFonts w:ascii="Times New Roman" w:hAnsi="Times New Roman" w:cs="Times New Roman"/>
          <w:sz w:val="28"/>
          <w:szCs w:val="28"/>
        </w:rPr>
      </w:pPr>
      <w:r w:rsidRPr="00962A61">
        <w:rPr>
          <w:rFonts w:ascii="Times New Roman" w:hAnsi="Times New Roman" w:cs="Times New Roman"/>
          <w:sz w:val="28"/>
          <w:szCs w:val="28"/>
        </w:rPr>
        <w:t xml:space="preserve">Старые колониальные империи Испании, Португалии, Англии, Франции уже сильно отличались от классических империй эпохи феодализма. Это были морские державы, рассматривавшие свои колонии не как равноправную часть, а как внешние форпосты и источники дохода. Старый облик естественно расширяющейся и предоставляющей равные права подданным средневековой державы сохранила до начала ХХ в. только Россия. Но и </w:t>
      </w:r>
      <w:r w:rsidRPr="00962A61">
        <w:rPr>
          <w:rFonts w:ascii="Times New Roman" w:hAnsi="Times New Roman" w:cs="Times New Roman"/>
          <w:sz w:val="28"/>
          <w:szCs w:val="28"/>
        </w:rPr>
        <w:lastRenderedPageBreak/>
        <w:t xml:space="preserve">старые колониальные империи ещё были многими нитями связаны со средневековьем. Колонии не имели равных прав с метрополией, но при этом на деле становились </w:t>
      </w:r>
      <w:proofErr w:type="spellStart"/>
      <w:r w:rsidRPr="00962A61">
        <w:rPr>
          <w:rFonts w:ascii="Times New Roman" w:hAnsi="Times New Roman" w:cs="Times New Roman"/>
          <w:sz w:val="28"/>
          <w:szCs w:val="28"/>
        </w:rPr>
        <w:t>полусамостоятельными</w:t>
      </w:r>
      <w:proofErr w:type="spellEnd"/>
      <w:r w:rsidRPr="00962A61">
        <w:rPr>
          <w:rFonts w:ascii="Times New Roman" w:hAnsi="Times New Roman" w:cs="Times New Roman"/>
          <w:sz w:val="28"/>
          <w:szCs w:val="28"/>
        </w:rPr>
        <w:t xml:space="preserve"> феодальными владениями (испанские, португальские) или республиками (английские, французские). Там, где испанские колонизаторы столкнулись с развитой государственностью, местная знать после поражения вошла на равных в колониальное дворянство. Религиозная и культурная миссия среди туземцев рассматривалась европейскими королями как важнейшая часть колониальной политики.</w:t>
      </w:r>
    </w:p>
    <w:p w:rsidR="003737B8" w:rsidRPr="00962A61" w:rsidRDefault="003737B8" w:rsidP="003737B8">
      <w:pPr>
        <w:rPr>
          <w:rFonts w:ascii="Times New Roman" w:hAnsi="Times New Roman" w:cs="Times New Roman"/>
          <w:sz w:val="28"/>
          <w:szCs w:val="28"/>
        </w:rPr>
      </w:pPr>
      <w:r w:rsidRPr="00962A61">
        <w:rPr>
          <w:rFonts w:ascii="Times New Roman" w:hAnsi="Times New Roman" w:cs="Times New Roman"/>
          <w:sz w:val="28"/>
          <w:szCs w:val="28"/>
        </w:rPr>
        <w:t xml:space="preserve">Новые колониальные империи были совсем иного рода. Они всецело принадлежали буржуазно-рыночному Новому времени. Власти метрополий рассматривали колонии исключительно как источник сырья и рынок сбыта. Соответственно, права коренного населения определялись строго прагматически, исходя из конкретных обстоятельств. В Тропической Африке и Океании туземцы оказались в совершенно бесправном положении, не имея гражданских прав и никакой реальной защиты от произвола администрации. В Северной Африке и Азии часто сохранялись местные органы власти. Но за неимением такого слоя, как колониальное дворянство, ни о каком равенстве </w:t>
      </w:r>
    </w:p>
    <w:p w:rsidR="003737B8" w:rsidRPr="00962A61" w:rsidRDefault="003737B8" w:rsidP="003737B8">
      <w:pPr>
        <w:rPr>
          <w:rFonts w:ascii="Times New Roman" w:hAnsi="Times New Roman" w:cs="Times New Roman"/>
          <w:sz w:val="28"/>
          <w:szCs w:val="28"/>
        </w:rPr>
      </w:pPr>
      <w:r w:rsidRPr="00962A61">
        <w:rPr>
          <w:rFonts w:ascii="Times New Roman" w:hAnsi="Times New Roman" w:cs="Times New Roman"/>
          <w:sz w:val="28"/>
          <w:szCs w:val="28"/>
        </w:rPr>
        <w:t>даже элиты туземцев с европейцами речь не шла и здесь. Такие порядки позволяли нещадно эксплуатировать колонии, используя их для индустриализации Европы как сельскую и сырьевую базу с дешёвой рабочей силой.</w:t>
      </w:r>
    </w:p>
    <w:p w:rsidR="000C6F54" w:rsidRPr="00962A61" w:rsidRDefault="003737B8" w:rsidP="000C6F54">
      <w:pPr>
        <w:rPr>
          <w:rFonts w:ascii="Times New Roman" w:hAnsi="Times New Roman" w:cs="Times New Roman"/>
          <w:sz w:val="28"/>
          <w:szCs w:val="28"/>
        </w:rPr>
      </w:pPr>
      <w:r w:rsidRPr="00962A61">
        <w:rPr>
          <w:rFonts w:ascii="Times New Roman" w:hAnsi="Times New Roman" w:cs="Times New Roman"/>
          <w:sz w:val="28"/>
          <w:szCs w:val="28"/>
        </w:rPr>
        <w:t>39)  Первая мировая война</w:t>
      </w:r>
    </w:p>
    <w:p w:rsidR="003737B8" w:rsidRPr="00962A61" w:rsidRDefault="003737B8" w:rsidP="000C6F54">
      <w:pPr>
        <w:rPr>
          <w:rFonts w:ascii="Times New Roman" w:hAnsi="Times New Roman" w:cs="Times New Roman"/>
          <w:sz w:val="28"/>
          <w:szCs w:val="28"/>
        </w:rPr>
      </w:pPr>
    </w:p>
    <w:p w:rsidR="003737B8" w:rsidRPr="00962A61" w:rsidRDefault="003737B8" w:rsidP="000C6F54">
      <w:pPr>
        <w:rPr>
          <w:rFonts w:ascii="Times New Roman" w:hAnsi="Times New Roman" w:cs="Times New Roman"/>
          <w:sz w:val="28"/>
          <w:szCs w:val="28"/>
        </w:rPr>
      </w:pPr>
      <w:r w:rsidRPr="00962A61">
        <w:rPr>
          <w:rFonts w:ascii="Times New Roman" w:hAnsi="Times New Roman" w:cs="Times New Roman"/>
          <w:sz w:val="28"/>
          <w:szCs w:val="28"/>
        </w:rPr>
        <w:t xml:space="preserve">Таблица «Первая Мировая война» </w:t>
      </w:r>
    </w:p>
    <w:tbl>
      <w:tblPr>
        <w:tblStyle w:val="a3"/>
        <w:tblW w:w="0" w:type="auto"/>
        <w:tblLook w:val="04A0" w:firstRow="1" w:lastRow="0" w:firstColumn="1" w:lastColumn="0" w:noHBand="0" w:noVBand="1"/>
      </w:tblPr>
      <w:tblGrid>
        <w:gridCol w:w="1271"/>
        <w:gridCol w:w="4959"/>
        <w:gridCol w:w="2412"/>
      </w:tblGrid>
      <w:tr w:rsidR="00962A61" w:rsidRPr="00962A61" w:rsidTr="00962A61">
        <w:tc>
          <w:tcPr>
            <w:tcW w:w="1271" w:type="dxa"/>
          </w:tcPr>
          <w:p w:rsidR="00962A61" w:rsidRPr="00962A61" w:rsidRDefault="00962A61" w:rsidP="000C6F54">
            <w:pPr>
              <w:rPr>
                <w:rFonts w:ascii="Times New Roman" w:hAnsi="Times New Roman" w:cs="Times New Roman"/>
                <w:sz w:val="28"/>
                <w:szCs w:val="28"/>
              </w:rPr>
            </w:pPr>
            <w:r w:rsidRPr="00962A61">
              <w:rPr>
                <w:rFonts w:ascii="Times New Roman" w:hAnsi="Times New Roman" w:cs="Times New Roman"/>
                <w:sz w:val="28"/>
                <w:szCs w:val="28"/>
              </w:rPr>
              <w:t xml:space="preserve">Дата </w:t>
            </w:r>
          </w:p>
        </w:tc>
        <w:tc>
          <w:tcPr>
            <w:tcW w:w="4959" w:type="dxa"/>
          </w:tcPr>
          <w:p w:rsidR="00962A61" w:rsidRPr="00962A61" w:rsidRDefault="00962A61" w:rsidP="000C6F54">
            <w:pPr>
              <w:rPr>
                <w:rFonts w:ascii="Times New Roman" w:hAnsi="Times New Roman" w:cs="Times New Roman"/>
                <w:sz w:val="28"/>
                <w:szCs w:val="28"/>
              </w:rPr>
            </w:pPr>
            <w:r w:rsidRPr="00962A61">
              <w:rPr>
                <w:rFonts w:ascii="Times New Roman" w:hAnsi="Times New Roman" w:cs="Times New Roman"/>
                <w:sz w:val="28"/>
                <w:szCs w:val="28"/>
              </w:rPr>
              <w:t>Событие</w:t>
            </w:r>
          </w:p>
        </w:tc>
        <w:tc>
          <w:tcPr>
            <w:tcW w:w="2412" w:type="dxa"/>
          </w:tcPr>
          <w:p w:rsidR="00962A61" w:rsidRPr="00962A61" w:rsidRDefault="00962A61" w:rsidP="000C6F54">
            <w:pPr>
              <w:rPr>
                <w:rFonts w:ascii="Times New Roman" w:hAnsi="Times New Roman" w:cs="Times New Roman"/>
                <w:sz w:val="28"/>
                <w:szCs w:val="28"/>
              </w:rPr>
            </w:pPr>
            <w:r w:rsidRPr="00962A61">
              <w:rPr>
                <w:rFonts w:ascii="Times New Roman" w:hAnsi="Times New Roman" w:cs="Times New Roman"/>
                <w:sz w:val="28"/>
                <w:szCs w:val="28"/>
              </w:rPr>
              <w:t>Итоги</w:t>
            </w:r>
          </w:p>
        </w:tc>
      </w:tr>
      <w:tr w:rsidR="00962A61" w:rsidRPr="00962A61" w:rsidTr="00962A61">
        <w:tc>
          <w:tcPr>
            <w:tcW w:w="1271" w:type="dxa"/>
          </w:tcPr>
          <w:p w:rsidR="00962A61" w:rsidRPr="00962A61" w:rsidRDefault="00962A61" w:rsidP="000C6F54">
            <w:pPr>
              <w:rPr>
                <w:rFonts w:ascii="Times New Roman" w:hAnsi="Times New Roman" w:cs="Times New Roman"/>
                <w:sz w:val="28"/>
                <w:szCs w:val="28"/>
              </w:rPr>
            </w:pPr>
          </w:p>
        </w:tc>
        <w:tc>
          <w:tcPr>
            <w:tcW w:w="4959" w:type="dxa"/>
          </w:tcPr>
          <w:p w:rsidR="00962A61" w:rsidRPr="00962A61" w:rsidRDefault="00962A61" w:rsidP="000C6F54">
            <w:pPr>
              <w:rPr>
                <w:rFonts w:ascii="Times New Roman" w:hAnsi="Times New Roman" w:cs="Times New Roman"/>
                <w:sz w:val="28"/>
                <w:szCs w:val="28"/>
              </w:rPr>
            </w:pPr>
          </w:p>
        </w:tc>
        <w:tc>
          <w:tcPr>
            <w:tcW w:w="2412" w:type="dxa"/>
          </w:tcPr>
          <w:p w:rsidR="00962A61" w:rsidRPr="00962A61" w:rsidRDefault="00962A61" w:rsidP="000C6F54">
            <w:pPr>
              <w:rPr>
                <w:rFonts w:ascii="Times New Roman" w:hAnsi="Times New Roman" w:cs="Times New Roman"/>
                <w:sz w:val="28"/>
                <w:szCs w:val="28"/>
              </w:rPr>
            </w:pPr>
          </w:p>
        </w:tc>
      </w:tr>
      <w:tr w:rsidR="00962A61" w:rsidRPr="00962A61" w:rsidTr="00962A61">
        <w:tc>
          <w:tcPr>
            <w:tcW w:w="1271" w:type="dxa"/>
          </w:tcPr>
          <w:p w:rsidR="00962A61" w:rsidRPr="00962A61" w:rsidRDefault="00962A61" w:rsidP="000C6F54">
            <w:pPr>
              <w:rPr>
                <w:rFonts w:ascii="Times New Roman" w:hAnsi="Times New Roman" w:cs="Times New Roman"/>
                <w:sz w:val="28"/>
                <w:szCs w:val="28"/>
              </w:rPr>
            </w:pPr>
          </w:p>
        </w:tc>
        <w:tc>
          <w:tcPr>
            <w:tcW w:w="4959" w:type="dxa"/>
          </w:tcPr>
          <w:p w:rsidR="00962A61" w:rsidRPr="00962A61" w:rsidRDefault="00962A61" w:rsidP="000C6F54">
            <w:pPr>
              <w:rPr>
                <w:rFonts w:ascii="Times New Roman" w:hAnsi="Times New Roman" w:cs="Times New Roman"/>
                <w:sz w:val="28"/>
                <w:szCs w:val="28"/>
              </w:rPr>
            </w:pPr>
          </w:p>
        </w:tc>
        <w:tc>
          <w:tcPr>
            <w:tcW w:w="2412" w:type="dxa"/>
          </w:tcPr>
          <w:p w:rsidR="00962A61" w:rsidRPr="00962A61" w:rsidRDefault="00962A61" w:rsidP="000C6F54">
            <w:pPr>
              <w:rPr>
                <w:rFonts w:ascii="Times New Roman" w:hAnsi="Times New Roman" w:cs="Times New Roman"/>
                <w:sz w:val="28"/>
                <w:szCs w:val="28"/>
              </w:rPr>
            </w:pPr>
          </w:p>
        </w:tc>
      </w:tr>
      <w:tr w:rsidR="00962A61" w:rsidRPr="00962A61" w:rsidTr="00962A61">
        <w:tc>
          <w:tcPr>
            <w:tcW w:w="1271" w:type="dxa"/>
          </w:tcPr>
          <w:p w:rsidR="00962A61" w:rsidRPr="00962A61" w:rsidRDefault="00962A61" w:rsidP="000C6F54">
            <w:pPr>
              <w:rPr>
                <w:rFonts w:ascii="Times New Roman" w:hAnsi="Times New Roman" w:cs="Times New Roman"/>
                <w:sz w:val="28"/>
                <w:szCs w:val="28"/>
              </w:rPr>
            </w:pPr>
          </w:p>
        </w:tc>
        <w:tc>
          <w:tcPr>
            <w:tcW w:w="4959" w:type="dxa"/>
          </w:tcPr>
          <w:p w:rsidR="00962A61" w:rsidRPr="00962A61" w:rsidRDefault="00962A61" w:rsidP="000C6F54">
            <w:pPr>
              <w:rPr>
                <w:rFonts w:ascii="Times New Roman" w:hAnsi="Times New Roman" w:cs="Times New Roman"/>
                <w:sz w:val="28"/>
                <w:szCs w:val="28"/>
              </w:rPr>
            </w:pPr>
          </w:p>
        </w:tc>
        <w:tc>
          <w:tcPr>
            <w:tcW w:w="2412" w:type="dxa"/>
          </w:tcPr>
          <w:p w:rsidR="00962A61" w:rsidRPr="00962A61" w:rsidRDefault="00962A61" w:rsidP="000C6F54">
            <w:pPr>
              <w:rPr>
                <w:rFonts w:ascii="Times New Roman" w:hAnsi="Times New Roman" w:cs="Times New Roman"/>
                <w:sz w:val="28"/>
                <w:szCs w:val="28"/>
              </w:rPr>
            </w:pPr>
          </w:p>
        </w:tc>
      </w:tr>
      <w:tr w:rsidR="00962A61" w:rsidRPr="00962A61" w:rsidTr="00962A61">
        <w:tc>
          <w:tcPr>
            <w:tcW w:w="1271" w:type="dxa"/>
          </w:tcPr>
          <w:p w:rsidR="00962A61" w:rsidRPr="00962A61" w:rsidRDefault="00962A61" w:rsidP="000C6F54">
            <w:pPr>
              <w:rPr>
                <w:rFonts w:ascii="Times New Roman" w:hAnsi="Times New Roman" w:cs="Times New Roman"/>
                <w:sz w:val="28"/>
                <w:szCs w:val="28"/>
              </w:rPr>
            </w:pPr>
          </w:p>
        </w:tc>
        <w:tc>
          <w:tcPr>
            <w:tcW w:w="4959" w:type="dxa"/>
          </w:tcPr>
          <w:p w:rsidR="00962A61" w:rsidRPr="00962A61" w:rsidRDefault="00962A61" w:rsidP="000C6F54">
            <w:pPr>
              <w:rPr>
                <w:rFonts w:ascii="Times New Roman" w:hAnsi="Times New Roman" w:cs="Times New Roman"/>
                <w:sz w:val="28"/>
                <w:szCs w:val="28"/>
              </w:rPr>
            </w:pPr>
          </w:p>
        </w:tc>
        <w:tc>
          <w:tcPr>
            <w:tcW w:w="2412" w:type="dxa"/>
          </w:tcPr>
          <w:p w:rsidR="00962A61" w:rsidRPr="00962A61" w:rsidRDefault="00962A61" w:rsidP="000C6F54">
            <w:pPr>
              <w:rPr>
                <w:rFonts w:ascii="Times New Roman" w:hAnsi="Times New Roman" w:cs="Times New Roman"/>
                <w:sz w:val="28"/>
                <w:szCs w:val="28"/>
              </w:rPr>
            </w:pPr>
          </w:p>
        </w:tc>
      </w:tr>
      <w:tr w:rsidR="00962A61" w:rsidRPr="00962A61" w:rsidTr="00962A61">
        <w:tc>
          <w:tcPr>
            <w:tcW w:w="1271" w:type="dxa"/>
          </w:tcPr>
          <w:p w:rsidR="00962A61" w:rsidRPr="00962A61" w:rsidRDefault="00962A61" w:rsidP="000C6F54">
            <w:pPr>
              <w:rPr>
                <w:rFonts w:ascii="Times New Roman" w:hAnsi="Times New Roman" w:cs="Times New Roman"/>
                <w:sz w:val="28"/>
                <w:szCs w:val="28"/>
              </w:rPr>
            </w:pPr>
          </w:p>
        </w:tc>
        <w:tc>
          <w:tcPr>
            <w:tcW w:w="4959" w:type="dxa"/>
          </w:tcPr>
          <w:p w:rsidR="00962A61" w:rsidRPr="00962A61" w:rsidRDefault="00962A61" w:rsidP="000C6F54">
            <w:pPr>
              <w:rPr>
                <w:rFonts w:ascii="Times New Roman" w:hAnsi="Times New Roman" w:cs="Times New Roman"/>
                <w:sz w:val="28"/>
                <w:szCs w:val="28"/>
              </w:rPr>
            </w:pPr>
          </w:p>
        </w:tc>
        <w:tc>
          <w:tcPr>
            <w:tcW w:w="2412" w:type="dxa"/>
          </w:tcPr>
          <w:p w:rsidR="00962A61" w:rsidRPr="00962A61" w:rsidRDefault="00962A61" w:rsidP="000C6F54">
            <w:pPr>
              <w:rPr>
                <w:rFonts w:ascii="Times New Roman" w:hAnsi="Times New Roman" w:cs="Times New Roman"/>
                <w:sz w:val="28"/>
                <w:szCs w:val="28"/>
              </w:rPr>
            </w:pPr>
          </w:p>
        </w:tc>
      </w:tr>
      <w:tr w:rsidR="00962A61" w:rsidRPr="00962A61" w:rsidTr="00962A61">
        <w:tc>
          <w:tcPr>
            <w:tcW w:w="1271" w:type="dxa"/>
          </w:tcPr>
          <w:p w:rsidR="00962A61" w:rsidRPr="00962A61" w:rsidRDefault="00962A61" w:rsidP="000C6F54">
            <w:pPr>
              <w:rPr>
                <w:rFonts w:ascii="Times New Roman" w:hAnsi="Times New Roman" w:cs="Times New Roman"/>
                <w:sz w:val="28"/>
                <w:szCs w:val="28"/>
              </w:rPr>
            </w:pPr>
          </w:p>
        </w:tc>
        <w:tc>
          <w:tcPr>
            <w:tcW w:w="4959" w:type="dxa"/>
          </w:tcPr>
          <w:p w:rsidR="00962A61" w:rsidRPr="00962A61" w:rsidRDefault="00962A61" w:rsidP="000C6F54">
            <w:pPr>
              <w:rPr>
                <w:rFonts w:ascii="Times New Roman" w:hAnsi="Times New Roman" w:cs="Times New Roman"/>
                <w:sz w:val="28"/>
                <w:szCs w:val="28"/>
              </w:rPr>
            </w:pPr>
          </w:p>
        </w:tc>
        <w:tc>
          <w:tcPr>
            <w:tcW w:w="2412" w:type="dxa"/>
          </w:tcPr>
          <w:p w:rsidR="00962A61" w:rsidRPr="00962A61" w:rsidRDefault="00962A61" w:rsidP="000C6F54">
            <w:pPr>
              <w:rPr>
                <w:rFonts w:ascii="Times New Roman" w:hAnsi="Times New Roman" w:cs="Times New Roman"/>
                <w:sz w:val="28"/>
                <w:szCs w:val="28"/>
              </w:rPr>
            </w:pPr>
          </w:p>
        </w:tc>
      </w:tr>
    </w:tbl>
    <w:p w:rsidR="00962A61" w:rsidRPr="00962A61" w:rsidRDefault="00962A61" w:rsidP="000C6F54">
      <w:pPr>
        <w:rPr>
          <w:rFonts w:ascii="Times New Roman" w:hAnsi="Times New Roman" w:cs="Times New Roman"/>
          <w:sz w:val="28"/>
          <w:szCs w:val="28"/>
        </w:rPr>
      </w:pPr>
    </w:p>
    <w:p w:rsidR="00962A61" w:rsidRPr="00962A61" w:rsidRDefault="00962A61" w:rsidP="000C6F54">
      <w:pPr>
        <w:rPr>
          <w:rFonts w:ascii="Times New Roman" w:hAnsi="Times New Roman" w:cs="Times New Roman"/>
          <w:sz w:val="28"/>
          <w:szCs w:val="28"/>
        </w:rPr>
      </w:pPr>
      <w:r w:rsidRPr="00962A61">
        <w:rPr>
          <w:rFonts w:ascii="Times New Roman" w:hAnsi="Times New Roman" w:cs="Times New Roman"/>
          <w:sz w:val="28"/>
          <w:szCs w:val="28"/>
        </w:rPr>
        <w:t>40) Вторая мировая война</w:t>
      </w:r>
    </w:p>
    <w:p w:rsidR="00962A61" w:rsidRPr="00962A61" w:rsidRDefault="00962A61" w:rsidP="000C6F54">
      <w:pPr>
        <w:rPr>
          <w:rFonts w:ascii="Times New Roman" w:hAnsi="Times New Roman" w:cs="Times New Roman"/>
          <w:sz w:val="28"/>
          <w:szCs w:val="28"/>
        </w:rPr>
      </w:pPr>
      <w:r w:rsidRPr="00962A61">
        <w:rPr>
          <w:rFonts w:ascii="Times New Roman" w:hAnsi="Times New Roman" w:cs="Times New Roman"/>
          <w:sz w:val="28"/>
          <w:szCs w:val="28"/>
        </w:rPr>
        <w:t>Таблица «Вторая Мировая война»</w:t>
      </w:r>
    </w:p>
    <w:tbl>
      <w:tblPr>
        <w:tblStyle w:val="a3"/>
        <w:tblW w:w="0" w:type="auto"/>
        <w:tblLook w:val="04A0" w:firstRow="1" w:lastRow="0" w:firstColumn="1" w:lastColumn="0" w:noHBand="0" w:noVBand="1"/>
      </w:tblPr>
      <w:tblGrid>
        <w:gridCol w:w="1413"/>
        <w:gridCol w:w="4817"/>
        <w:gridCol w:w="3115"/>
      </w:tblGrid>
      <w:tr w:rsidR="00962A61" w:rsidRPr="00962A61" w:rsidTr="00962A61">
        <w:tc>
          <w:tcPr>
            <w:tcW w:w="1413" w:type="dxa"/>
          </w:tcPr>
          <w:p w:rsidR="00962A61" w:rsidRPr="00962A61" w:rsidRDefault="00962A61" w:rsidP="000C6F54">
            <w:pPr>
              <w:rPr>
                <w:rFonts w:ascii="Times New Roman" w:hAnsi="Times New Roman" w:cs="Times New Roman"/>
                <w:sz w:val="28"/>
                <w:szCs w:val="28"/>
              </w:rPr>
            </w:pPr>
            <w:r w:rsidRPr="00962A61">
              <w:rPr>
                <w:rFonts w:ascii="Times New Roman" w:hAnsi="Times New Roman" w:cs="Times New Roman"/>
                <w:sz w:val="28"/>
                <w:szCs w:val="28"/>
              </w:rPr>
              <w:t xml:space="preserve">Дата </w:t>
            </w:r>
          </w:p>
        </w:tc>
        <w:tc>
          <w:tcPr>
            <w:tcW w:w="4817" w:type="dxa"/>
          </w:tcPr>
          <w:p w:rsidR="00962A61" w:rsidRPr="00962A61" w:rsidRDefault="00962A61" w:rsidP="000C6F54">
            <w:pPr>
              <w:rPr>
                <w:rFonts w:ascii="Times New Roman" w:hAnsi="Times New Roman" w:cs="Times New Roman"/>
                <w:sz w:val="28"/>
                <w:szCs w:val="28"/>
              </w:rPr>
            </w:pPr>
            <w:r w:rsidRPr="00962A61">
              <w:rPr>
                <w:rFonts w:ascii="Times New Roman" w:hAnsi="Times New Roman" w:cs="Times New Roman"/>
                <w:sz w:val="28"/>
                <w:szCs w:val="28"/>
              </w:rPr>
              <w:t xml:space="preserve">Событие </w:t>
            </w:r>
          </w:p>
        </w:tc>
        <w:tc>
          <w:tcPr>
            <w:tcW w:w="3115" w:type="dxa"/>
          </w:tcPr>
          <w:p w:rsidR="00962A61" w:rsidRPr="00962A61" w:rsidRDefault="00962A61" w:rsidP="000C6F54">
            <w:pPr>
              <w:rPr>
                <w:rFonts w:ascii="Times New Roman" w:hAnsi="Times New Roman" w:cs="Times New Roman"/>
                <w:sz w:val="28"/>
                <w:szCs w:val="28"/>
              </w:rPr>
            </w:pPr>
            <w:r w:rsidRPr="00962A61">
              <w:rPr>
                <w:rFonts w:ascii="Times New Roman" w:hAnsi="Times New Roman" w:cs="Times New Roman"/>
                <w:sz w:val="28"/>
                <w:szCs w:val="28"/>
              </w:rPr>
              <w:t>Итоги</w:t>
            </w:r>
          </w:p>
        </w:tc>
      </w:tr>
      <w:tr w:rsidR="00962A61" w:rsidRPr="00962A61" w:rsidTr="00962A61">
        <w:tc>
          <w:tcPr>
            <w:tcW w:w="1413" w:type="dxa"/>
          </w:tcPr>
          <w:p w:rsidR="00962A61" w:rsidRPr="00962A61" w:rsidRDefault="00962A61" w:rsidP="000C6F54">
            <w:pPr>
              <w:rPr>
                <w:rFonts w:ascii="Times New Roman" w:hAnsi="Times New Roman" w:cs="Times New Roman"/>
                <w:sz w:val="28"/>
                <w:szCs w:val="28"/>
              </w:rPr>
            </w:pPr>
          </w:p>
        </w:tc>
        <w:tc>
          <w:tcPr>
            <w:tcW w:w="4817" w:type="dxa"/>
          </w:tcPr>
          <w:p w:rsidR="00962A61" w:rsidRPr="00962A61" w:rsidRDefault="00962A61" w:rsidP="000C6F54">
            <w:pPr>
              <w:rPr>
                <w:rFonts w:ascii="Times New Roman" w:hAnsi="Times New Roman" w:cs="Times New Roman"/>
                <w:sz w:val="28"/>
                <w:szCs w:val="28"/>
              </w:rPr>
            </w:pPr>
          </w:p>
        </w:tc>
        <w:tc>
          <w:tcPr>
            <w:tcW w:w="3115" w:type="dxa"/>
          </w:tcPr>
          <w:p w:rsidR="00962A61" w:rsidRPr="00962A61" w:rsidRDefault="00962A61" w:rsidP="000C6F54">
            <w:pPr>
              <w:rPr>
                <w:rFonts w:ascii="Times New Roman" w:hAnsi="Times New Roman" w:cs="Times New Roman"/>
                <w:sz w:val="28"/>
                <w:szCs w:val="28"/>
              </w:rPr>
            </w:pPr>
          </w:p>
        </w:tc>
      </w:tr>
      <w:tr w:rsidR="00962A61" w:rsidRPr="00962A61" w:rsidTr="00962A61">
        <w:tc>
          <w:tcPr>
            <w:tcW w:w="1413" w:type="dxa"/>
          </w:tcPr>
          <w:p w:rsidR="00962A61" w:rsidRPr="00962A61" w:rsidRDefault="00962A61" w:rsidP="000C6F54">
            <w:pPr>
              <w:rPr>
                <w:rFonts w:ascii="Times New Roman" w:hAnsi="Times New Roman" w:cs="Times New Roman"/>
                <w:sz w:val="28"/>
                <w:szCs w:val="28"/>
              </w:rPr>
            </w:pPr>
          </w:p>
        </w:tc>
        <w:tc>
          <w:tcPr>
            <w:tcW w:w="4817" w:type="dxa"/>
          </w:tcPr>
          <w:p w:rsidR="00962A61" w:rsidRPr="00962A61" w:rsidRDefault="00962A61" w:rsidP="000C6F54">
            <w:pPr>
              <w:rPr>
                <w:rFonts w:ascii="Times New Roman" w:hAnsi="Times New Roman" w:cs="Times New Roman"/>
                <w:sz w:val="28"/>
                <w:szCs w:val="28"/>
              </w:rPr>
            </w:pPr>
          </w:p>
        </w:tc>
        <w:tc>
          <w:tcPr>
            <w:tcW w:w="3115" w:type="dxa"/>
          </w:tcPr>
          <w:p w:rsidR="00962A61" w:rsidRPr="00962A61" w:rsidRDefault="00962A61" w:rsidP="000C6F54">
            <w:pPr>
              <w:rPr>
                <w:rFonts w:ascii="Times New Roman" w:hAnsi="Times New Roman" w:cs="Times New Roman"/>
                <w:sz w:val="28"/>
                <w:szCs w:val="28"/>
              </w:rPr>
            </w:pPr>
          </w:p>
        </w:tc>
      </w:tr>
      <w:tr w:rsidR="00962A61" w:rsidRPr="00962A61" w:rsidTr="00962A61">
        <w:tc>
          <w:tcPr>
            <w:tcW w:w="1413" w:type="dxa"/>
          </w:tcPr>
          <w:p w:rsidR="00962A61" w:rsidRPr="00962A61" w:rsidRDefault="00962A61" w:rsidP="000C6F54">
            <w:pPr>
              <w:rPr>
                <w:rFonts w:ascii="Times New Roman" w:hAnsi="Times New Roman" w:cs="Times New Roman"/>
                <w:sz w:val="28"/>
                <w:szCs w:val="28"/>
              </w:rPr>
            </w:pPr>
          </w:p>
        </w:tc>
        <w:tc>
          <w:tcPr>
            <w:tcW w:w="4817" w:type="dxa"/>
          </w:tcPr>
          <w:p w:rsidR="00962A61" w:rsidRPr="00962A61" w:rsidRDefault="00962A61" w:rsidP="000C6F54">
            <w:pPr>
              <w:rPr>
                <w:rFonts w:ascii="Times New Roman" w:hAnsi="Times New Roman" w:cs="Times New Roman"/>
                <w:sz w:val="28"/>
                <w:szCs w:val="28"/>
              </w:rPr>
            </w:pPr>
          </w:p>
        </w:tc>
        <w:tc>
          <w:tcPr>
            <w:tcW w:w="3115" w:type="dxa"/>
          </w:tcPr>
          <w:p w:rsidR="00962A61" w:rsidRPr="00962A61" w:rsidRDefault="00962A61" w:rsidP="000C6F54">
            <w:pPr>
              <w:rPr>
                <w:rFonts w:ascii="Times New Roman" w:hAnsi="Times New Roman" w:cs="Times New Roman"/>
                <w:sz w:val="28"/>
                <w:szCs w:val="28"/>
              </w:rPr>
            </w:pPr>
          </w:p>
        </w:tc>
      </w:tr>
      <w:tr w:rsidR="00962A61" w:rsidRPr="00962A61" w:rsidTr="00962A61">
        <w:tc>
          <w:tcPr>
            <w:tcW w:w="1413" w:type="dxa"/>
          </w:tcPr>
          <w:p w:rsidR="00962A61" w:rsidRPr="00962A61" w:rsidRDefault="00962A61" w:rsidP="000C6F54">
            <w:pPr>
              <w:rPr>
                <w:rFonts w:ascii="Times New Roman" w:hAnsi="Times New Roman" w:cs="Times New Roman"/>
                <w:sz w:val="28"/>
                <w:szCs w:val="28"/>
              </w:rPr>
            </w:pPr>
          </w:p>
        </w:tc>
        <w:tc>
          <w:tcPr>
            <w:tcW w:w="4817" w:type="dxa"/>
          </w:tcPr>
          <w:p w:rsidR="00962A61" w:rsidRPr="00962A61" w:rsidRDefault="00962A61" w:rsidP="000C6F54">
            <w:pPr>
              <w:rPr>
                <w:rFonts w:ascii="Times New Roman" w:hAnsi="Times New Roman" w:cs="Times New Roman"/>
                <w:sz w:val="28"/>
                <w:szCs w:val="28"/>
              </w:rPr>
            </w:pPr>
          </w:p>
        </w:tc>
        <w:tc>
          <w:tcPr>
            <w:tcW w:w="3115" w:type="dxa"/>
          </w:tcPr>
          <w:p w:rsidR="00962A61" w:rsidRPr="00962A61" w:rsidRDefault="00962A61" w:rsidP="000C6F54">
            <w:pPr>
              <w:rPr>
                <w:rFonts w:ascii="Times New Roman" w:hAnsi="Times New Roman" w:cs="Times New Roman"/>
                <w:sz w:val="28"/>
                <w:szCs w:val="28"/>
              </w:rPr>
            </w:pPr>
          </w:p>
        </w:tc>
      </w:tr>
      <w:tr w:rsidR="00962A61" w:rsidRPr="00962A61" w:rsidTr="00962A61">
        <w:tc>
          <w:tcPr>
            <w:tcW w:w="1413" w:type="dxa"/>
          </w:tcPr>
          <w:p w:rsidR="00962A61" w:rsidRPr="00962A61" w:rsidRDefault="00962A61" w:rsidP="000C6F54">
            <w:pPr>
              <w:rPr>
                <w:rFonts w:ascii="Times New Roman" w:hAnsi="Times New Roman" w:cs="Times New Roman"/>
                <w:sz w:val="28"/>
                <w:szCs w:val="28"/>
              </w:rPr>
            </w:pPr>
          </w:p>
        </w:tc>
        <w:tc>
          <w:tcPr>
            <w:tcW w:w="4817" w:type="dxa"/>
          </w:tcPr>
          <w:p w:rsidR="00962A61" w:rsidRPr="00962A61" w:rsidRDefault="00962A61" w:rsidP="000C6F54">
            <w:pPr>
              <w:rPr>
                <w:rFonts w:ascii="Times New Roman" w:hAnsi="Times New Roman" w:cs="Times New Roman"/>
                <w:sz w:val="28"/>
                <w:szCs w:val="28"/>
              </w:rPr>
            </w:pPr>
          </w:p>
        </w:tc>
        <w:tc>
          <w:tcPr>
            <w:tcW w:w="3115" w:type="dxa"/>
          </w:tcPr>
          <w:p w:rsidR="00962A61" w:rsidRPr="00962A61" w:rsidRDefault="00962A61" w:rsidP="000C6F54">
            <w:pPr>
              <w:rPr>
                <w:rFonts w:ascii="Times New Roman" w:hAnsi="Times New Roman" w:cs="Times New Roman"/>
                <w:sz w:val="28"/>
                <w:szCs w:val="28"/>
              </w:rPr>
            </w:pPr>
          </w:p>
        </w:tc>
      </w:tr>
      <w:tr w:rsidR="00962A61" w:rsidRPr="00962A61" w:rsidTr="00962A61">
        <w:tc>
          <w:tcPr>
            <w:tcW w:w="1413" w:type="dxa"/>
          </w:tcPr>
          <w:p w:rsidR="00962A61" w:rsidRPr="00962A61" w:rsidRDefault="00962A61" w:rsidP="000C6F54">
            <w:pPr>
              <w:rPr>
                <w:rFonts w:ascii="Times New Roman" w:hAnsi="Times New Roman" w:cs="Times New Roman"/>
                <w:sz w:val="28"/>
                <w:szCs w:val="28"/>
              </w:rPr>
            </w:pPr>
          </w:p>
        </w:tc>
        <w:tc>
          <w:tcPr>
            <w:tcW w:w="4817" w:type="dxa"/>
          </w:tcPr>
          <w:p w:rsidR="00962A61" w:rsidRPr="00962A61" w:rsidRDefault="00962A61" w:rsidP="000C6F54">
            <w:pPr>
              <w:rPr>
                <w:rFonts w:ascii="Times New Roman" w:hAnsi="Times New Roman" w:cs="Times New Roman"/>
                <w:sz w:val="28"/>
                <w:szCs w:val="28"/>
              </w:rPr>
            </w:pPr>
          </w:p>
        </w:tc>
        <w:tc>
          <w:tcPr>
            <w:tcW w:w="3115" w:type="dxa"/>
          </w:tcPr>
          <w:p w:rsidR="00962A61" w:rsidRPr="00962A61" w:rsidRDefault="00962A61" w:rsidP="000C6F54">
            <w:pPr>
              <w:rPr>
                <w:rFonts w:ascii="Times New Roman" w:hAnsi="Times New Roman" w:cs="Times New Roman"/>
                <w:sz w:val="28"/>
                <w:szCs w:val="28"/>
              </w:rPr>
            </w:pPr>
          </w:p>
        </w:tc>
      </w:tr>
      <w:tr w:rsidR="00962A61" w:rsidRPr="00962A61" w:rsidTr="00962A61">
        <w:tc>
          <w:tcPr>
            <w:tcW w:w="1413" w:type="dxa"/>
          </w:tcPr>
          <w:p w:rsidR="00962A61" w:rsidRPr="00962A61" w:rsidRDefault="00962A61" w:rsidP="000C6F54">
            <w:pPr>
              <w:rPr>
                <w:rFonts w:ascii="Times New Roman" w:hAnsi="Times New Roman" w:cs="Times New Roman"/>
                <w:sz w:val="28"/>
                <w:szCs w:val="28"/>
              </w:rPr>
            </w:pPr>
          </w:p>
        </w:tc>
        <w:tc>
          <w:tcPr>
            <w:tcW w:w="4817" w:type="dxa"/>
          </w:tcPr>
          <w:p w:rsidR="00962A61" w:rsidRPr="00962A61" w:rsidRDefault="00962A61" w:rsidP="000C6F54">
            <w:pPr>
              <w:rPr>
                <w:rFonts w:ascii="Times New Roman" w:hAnsi="Times New Roman" w:cs="Times New Roman"/>
                <w:sz w:val="28"/>
                <w:szCs w:val="28"/>
              </w:rPr>
            </w:pPr>
          </w:p>
        </w:tc>
        <w:tc>
          <w:tcPr>
            <w:tcW w:w="3115" w:type="dxa"/>
          </w:tcPr>
          <w:p w:rsidR="00962A61" w:rsidRPr="00962A61" w:rsidRDefault="00962A61" w:rsidP="000C6F54">
            <w:pPr>
              <w:rPr>
                <w:rFonts w:ascii="Times New Roman" w:hAnsi="Times New Roman" w:cs="Times New Roman"/>
                <w:sz w:val="28"/>
                <w:szCs w:val="28"/>
              </w:rPr>
            </w:pPr>
          </w:p>
        </w:tc>
      </w:tr>
    </w:tbl>
    <w:p w:rsidR="00962A61" w:rsidRPr="00962A61" w:rsidRDefault="00962A61" w:rsidP="000C6F54">
      <w:pPr>
        <w:rPr>
          <w:rFonts w:ascii="Times New Roman" w:hAnsi="Times New Roman" w:cs="Times New Roman"/>
          <w:sz w:val="28"/>
          <w:szCs w:val="28"/>
        </w:rPr>
      </w:pPr>
    </w:p>
    <w:sectPr w:rsidR="00962A61" w:rsidRPr="00962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C2"/>
    <w:rsid w:val="000C6F54"/>
    <w:rsid w:val="001E706C"/>
    <w:rsid w:val="00287076"/>
    <w:rsid w:val="003737B8"/>
    <w:rsid w:val="0053062B"/>
    <w:rsid w:val="00792A03"/>
    <w:rsid w:val="00962A61"/>
    <w:rsid w:val="00EE0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F382"/>
  <w15:chartTrackingRefBased/>
  <w15:docId w15:val="{886C8940-E04C-4870-86A7-E17C69E8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2</cp:revision>
  <dcterms:created xsi:type="dcterms:W3CDTF">2020-11-26T06:26:00Z</dcterms:created>
  <dcterms:modified xsi:type="dcterms:W3CDTF">2020-11-26T07:29:00Z</dcterms:modified>
</cp:coreProperties>
</file>